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EB5AE" w14:textId="77777777" w:rsidR="00B21AE7" w:rsidRPr="007C1D5E" w:rsidRDefault="00B21AE7" w:rsidP="00D726D0">
      <w:pPr>
        <w:rPr>
          <w:rFonts w:cs="Arial"/>
          <w:szCs w:val="22"/>
        </w:rPr>
      </w:pPr>
    </w:p>
    <w:tbl>
      <w:tblPr>
        <w:tblpPr w:leftFromText="180" w:rightFromText="180" w:vertAnchor="page" w:horzAnchor="margin" w:tblpY="4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680"/>
      </w:tblGrid>
      <w:tr w:rsidR="00C05F69" w:rsidRPr="007C1D5E" w14:paraId="0EFF31C5" w14:textId="77777777" w:rsidTr="00C05F69">
        <w:tc>
          <w:tcPr>
            <w:tcW w:w="4320" w:type="dxa"/>
          </w:tcPr>
          <w:p w14:paraId="627CD5D6" w14:textId="77777777" w:rsidR="00C05F69" w:rsidRPr="007C1D5E" w:rsidRDefault="00C05F69" w:rsidP="00C05F69">
            <w:pPr>
              <w:spacing w:before="40" w:after="40"/>
              <w:rPr>
                <w:rFonts w:cs="Arial"/>
                <w:szCs w:val="22"/>
              </w:rPr>
            </w:pPr>
            <w:r w:rsidRPr="007C1D5E">
              <w:rPr>
                <w:rFonts w:cs="Arial"/>
                <w:szCs w:val="22"/>
              </w:rPr>
              <w:t>Subject:</w:t>
            </w:r>
          </w:p>
        </w:tc>
        <w:tc>
          <w:tcPr>
            <w:tcW w:w="4680" w:type="dxa"/>
          </w:tcPr>
          <w:p w14:paraId="6A2455DF" w14:textId="77777777" w:rsidR="00C05F69" w:rsidRPr="007C1D5E" w:rsidRDefault="00803F98" w:rsidP="007D5812">
            <w:pPr>
              <w:rPr>
                <w:rFonts w:cs="Arial"/>
                <w:szCs w:val="22"/>
              </w:rPr>
            </w:pPr>
            <w:r w:rsidRPr="007C1D5E">
              <w:rPr>
                <w:rFonts w:cs="Arial"/>
                <w:szCs w:val="22"/>
              </w:rPr>
              <w:t>Business Continuity Plan</w:t>
            </w:r>
            <w:r w:rsidR="00156CB7" w:rsidRPr="007C1D5E">
              <w:rPr>
                <w:rFonts w:cs="Arial"/>
                <w:szCs w:val="22"/>
              </w:rPr>
              <w:t xml:space="preserve"> </w:t>
            </w:r>
          </w:p>
        </w:tc>
      </w:tr>
      <w:tr w:rsidR="00C05F69" w:rsidRPr="007C1D5E" w14:paraId="6DCF1918" w14:textId="77777777" w:rsidTr="00C05F69">
        <w:tc>
          <w:tcPr>
            <w:tcW w:w="4320" w:type="dxa"/>
          </w:tcPr>
          <w:p w14:paraId="6F24F94D" w14:textId="77777777" w:rsidR="00C05F69" w:rsidRPr="007C1D5E" w:rsidRDefault="00C05F69" w:rsidP="00C05F69">
            <w:pPr>
              <w:spacing w:before="40" w:after="40"/>
              <w:rPr>
                <w:rFonts w:cs="Arial"/>
                <w:szCs w:val="22"/>
              </w:rPr>
            </w:pPr>
            <w:r w:rsidRPr="007C1D5E">
              <w:rPr>
                <w:rFonts w:cs="Arial"/>
                <w:szCs w:val="22"/>
              </w:rPr>
              <w:t>Policy Number:</w:t>
            </w:r>
          </w:p>
        </w:tc>
        <w:tc>
          <w:tcPr>
            <w:tcW w:w="4680" w:type="dxa"/>
          </w:tcPr>
          <w:p w14:paraId="787CFBA6" w14:textId="77777777" w:rsidR="00C05F69" w:rsidRPr="007C1D5E" w:rsidRDefault="004303B0" w:rsidP="00C05F69">
            <w:pPr>
              <w:spacing w:before="40" w:after="40"/>
              <w:rPr>
                <w:rFonts w:cs="Arial"/>
                <w:szCs w:val="22"/>
              </w:rPr>
            </w:pPr>
            <w:r w:rsidRPr="007C1D5E">
              <w:rPr>
                <w:rFonts w:cs="Arial"/>
                <w:szCs w:val="22"/>
              </w:rPr>
              <w:t>ADM54</w:t>
            </w:r>
          </w:p>
        </w:tc>
      </w:tr>
      <w:tr w:rsidR="00C05F69" w:rsidRPr="007C1D5E" w14:paraId="33ED7CDB" w14:textId="77777777" w:rsidTr="00C05F69">
        <w:tc>
          <w:tcPr>
            <w:tcW w:w="4320" w:type="dxa"/>
          </w:tcPr>
          <w:p w14:paraId="3D02AF6C" w14:textId="77777777" w:rsidR="00C05F69" w:rsidRPr="007C1D5E" w:rsidRDefault="00C05F69" w:rsidP="00C05F69">
            <w:pPr>
              <w:spacing w:before="40" w:after="40"/>
              <w:rPr>
                <w:rFonts w:cs="Arial"/>
                <w:szCs w:val="22"/>
              </w:rPr>
            </w:pPr>
            <w:r w:rsidRPr="007C1D5E">
              <w:rPr>
                <w:rFonts w:cs="Arial"/>
                <w:szCs w:val="22"/>
              </w:rPr>
              <w:t>Ratified By:</w:t>
            </w:r>
          </w:p>
        </w:tc>
        <w:tc>
          <w:tcPr>
            <w:tcW w:w="4680" w:type="dxa"/>
          </w:tcPr>
          <w:p w14:paraId="2B1085E5" w14:textId="77777777" w:rsidR="00C05F69" w:rsidRPr="007C1D5E" w:rsidRDefault="007D5B8F" w:rsidP="00C05F69">
            <w:pPr>
              <w:spacing w:before="40" w:after="40"/>
              <w:rPr>
                <w:rFonts w:cs="Arial"/>
                <w:szCs w:val="22"/>
              </w:rPr>
            </w:pPr>
            <w:r w:rsidRPr="007C1D5E">
              <w:rPr>
                <w:rFonts w:cs="Arial"/>
                <w:szCs w:val="22"/>
              </w:rPr>
              <w:t>EMT</w:t>
            </w:r>
          </w:p>
        </w:tc>
      </w:tr>
      <w:tr w:rsidR="00C05F69" w:rsidRPr="007C1D5E" w14:paraId="219659FD" w14:textId="77777777" w:rsidTr="00C05F69">
        <w:tc>
          <w:tcPr>
            <w:tcW w:w="4320" w:type="dxa"/>
          </w:tcPr>
          <w:p w14:paraId="38DBAF28" w14:textId="77777777" w:rsidR="00C05F69" w:rsidRPr="007C1D5E" w:rsidRDefault="00C05F69" w:rsidP="00C05F69">
            <w:pPr>
              <w:spacing w:before="40" w:after="40"/>
              <w:rPr>
                <w:rFonts w:cs="Arial"/>
                <w:szCs w:val="22"/>
              </w:rPr>
            </w:pPr>
            <w:r w:rsidRPr="007C1D5E">
              <w:rPr>
                <w:rFonts w:cs="Arial"/>
                <w:szCs w:val="22"/>
              </w:rPr>
              <w:t>Date Ratified:</w:t>
            </w:r>
          </w:p>
        </w:tc>
        <w:tc>
          <w:tcPr>
            <w:tcW w:w="4680" w:type="dxa"/>
          </w:tcPr>
          <w:p w14:paraId="5EDB63F3" w14:textId="19C0DD31" w:rsidR="00C05F69" w:rsidRPr="007C1D5E" w:rsidRDefault="00131368" w:rsidP="00C05F69">
            <w:pPr>
              <w:spacing w:before="40" w:after="40"/>
              <w:rPr>
                <w:rFonts w:cs="Arial"/>
                <w:szCs w:val="22"/>
              </w:rPr>
            </w:pPr>
            <w:r>
              <w:rPr>
                <w:rFonts w:cs="Arial"/>
                <w:szCs w:val="22"/>
              </w:rPr>
              <w:t>05/03/2024</w:t>
            </w:r>
          </w:p>
        </w:tc>
      </w:tr>
      <w:tr w:rsidR="00C05F69" w:rsidRPr="007C1D5E" w14:paraId="4CD6E6BA" w14:textId="77777777" w:rsidTr="00C05F69">
        <w:tc>
          <w:tcPr>
            <w:tcW w:w="4320" w:type="dxa"/>
          </w:tcPr>
          <w:p w14:paraId="20070A4A" w14:textId="77777777" w:rsidR="00C05F69" w:rsidRPr="007C1D5E" w:rsidRDefault="00C05F69" w:rsidP="00C05F69">
            <w:pPr>
              <w:spacing w:before="40" w:after="40"/>
              <w:rPr>
                <w:rFonts w:cs="Arial"/>
                <w:szCs w:val="22"/>
              </w:rPr>
            </w:pPr>
            <w:r w:rsidRPr="007C1D5E">
              <w:rPr>
                <w:rFonts w:cs="Arial"/>
                <w:szCs w:val="22"/>
              </w:rPr>
              <w:t>Version:</w:t>
            </w:r>
          </w:p>
        </w:tc>
        <w:tc>
          <w:tcPr>
            <w:tcW w:w="4680" w:type="dxa"/>
          </w:tcPr>
          <w:p w14:paraId="49228862" w14:textId="77777777" w:rsidR="00C05F69" w:rsidRPr="007C1D5E" w:rsidRDefault="00AD6F74" w:rsidP="00A1487D">
            <w:pPr>
              <w:spacing w:before="40" w:after="40"/>
              <w:rPr>
                <w:rFonts w:cs="Arial"/>
                <w:szCs w:val="22"/>
              </w:rPr>
            </w:pPr>
            <w:r w:rsidRPr="007C1D5E">
              <w:rPr>
                <w:rFonts w:cs="Arial"/>
                <w:szCs w:val="22"/>
              </w:rPr>
              <w:t>V</w:t>
            </w:r>
            <w:r w:rsidR="00704A0C" w:rsidRPr="007C1D5E">
              <w:rPr>
                <w:rFonts w:cs="Arial"/>
                <w:szCs w:val="22"/>
              </w:rPr>
              <w:t xml:space="preserve"> </w:t>
            </w:r>
            <w:r w:rsidR="001E67C8">
              <w:rPr>
                <w:rFonts w:cs="Arial"/>
                <w:szCs w:val="22"/>
              </w:rPr>
              <w:t>4</w:t>
            </w:r>
          </w:p>
        </w:tc>
      </w:tr>
      <w:tr w:rsidR="003519FD" w:rsidRPr="007C1D5E" w14:paraId="37826DF6" w14:textId="77777777" w:rsidTr="00C05F69">
        <w:tc>
          <w:tcPr>
            <w:tcW w:w="4320" w:type="dxa"/>
          </w:tcPr>
          <w:p w14:paraId="6B5E4037" w14:textId="77777777" w:rsidR="003519FD" w:rsidRPr="007C1D5E" w:rsidRDefault="003519FD" w:rsidP="003519FD">
            <w:pPr>
              <w:spacing w:before="40" w:after="40"/>
              <w:rPr>
                <w:rFonts w:cs="Arial"/>
                <w:szCs w:val="22"/>
              </w:rPr>
            </w:pPr>
            <w:r w:rsidRPr="007C1D5E">
              <w:rPr>
                <w:rFonts w:cs="Arial"/>
                <w:szCs w:val="22"/>
              </w:rPr>
              <w:t>Policy Executive Owner:</w:t>
            </w:r>
          </w:p>
        </w:tc>
        <w:tc>
          <w:tcPr>
            <w:tcW w:w="4680" w:type="dxa"/>
          </w:tcPr>
          <w:p w14:paraId="19D2653C" w14:textId="5E748AB6" w:rsidR="003519FD" w:rsidRPr="007C1D5E" w:rsidRDefault="001901D8" w:rsidP="003519FD">
            <w:pPr>
              <w:spacing w:before="40" w:after="40"/>
              <w:rPr>
                <w:rFonts w:cs="Arial"/>
                <w:szCs w:val="22"/>
              </w:rPr>
            </w:pPr>
            <w:r>
              <w:rPr>
                <w:rFonts w:cs="Arial"/>
                <w:szCs w:val="22"/>
              </w:rPr>
              <w:t xml:space="preserve">Lesley Mill, </w:t>
            </w:r>
            <w:r w:rsidR="003519FD" w:rsidRPr="007C1D5E">
              <w:rPr>
                <w:rFonts w:cs="Arial"/>
                <w:szCs w:val="22"/>
              </w:rPr>
              <w:t>Director of Service Delivery</w:t>
            </w:r>
          </w:p>
        </w:tc>
      </w:tr>
      <w:tr w:rsidR="003519FD" w:rsidRPr="007C1D5E" w14:paraId="12B2B69A" w14:textId="77777777" w:rsidTr="00C05F69">
        <w:tc>
          <w:tcPr>
            <w:tcW w:w="4320" w:type="dxa"/>
          </w:tcPr>
          <w:p w14:paraId="21C154EE" w14:textId="77777777" w:rsidR="003519FD" w:rsidRPr="007C1D5E" w:rsidRDefault="003519FD" w:rsidP="003519FD">
            <w:pPr>
              <w:spacing w:before="40" w:after="40"/>
              <w:rPr>
                <w:rFonts w:cs="Arial"/>
                <w:szCs w:val="22"/>
              </w:rPr>
            </w:pPr>
            <w:r w:rsidRPr="007C1D5E">
              <w:rPr>
                <w:rFonts w:cs="Arial"/>
                <w:szCs w:val="22"/>
              </w:rPr>
              <w:t>Designation of Author:</w:t>
            </w:r>
          </w:p>
        </w:tc>
        <w:tc>
          <w:tcPr>
            <w:tcW w:w="4680" w:type="dxa"/>
          </w:tcPr>
          <w:p w14:paraId="10E3EAC8" w14:textId="42212568" w:rsidR="003519FD" w:rsidRPr="007C1D5E" w:rsidRDefault="001901D8" w:rsidP="003519FD">
            <w:pPr>
              <w:spacing w:before="40" w:after="40"/>
              <w:rPr>
                <w:rFonts w:cs="Arial"/>
                <w:szCs w:val="22"/>
              </w:rPr>
            </w:pPr>
            <w:r>
              <w:rPr>
                <w:rFonts w:cs="Arial"/>
                <w:szCs w:val="22"/>
              </w:rPr>
              <w:t xml:space="preserve">John Ward, </w:t>
            </w:r>
            <w:r w:rsidR="003519FD">
              <w:rPr>
                <w:rFonts w:cs="Arial"/>
                <w:szCs w:val="22"/>
              </w:rPr>
              <w:t xml:space="preserve">Head of </w:t>
            </w:r>
            <w:r w:rsidR="003519FD" w:rsidRPr="007C1D5E">
              <w:rPr>
                <w:rFonts w:cs="Arial"/>
                <w:szCs w:val="22"/>
              </w:rPr>
              <w:t xml:space="preserve">Service </w:t>
            </w:r>
          </w:p>
        </w:tc>
      </w:tr>
      <w:tr w:rsidR="003519FD" w:rsidRPr="007C1D5E" w14:paraId="5E6A9953" w14:textId="77777777" w:rsidTr="00C05F69">
        <w:tc>
          <w:tcPr>
            <w:tcW w:w="4320" w:type="dxa"/>
          </w:tcPr>
          <w:p w14:paraId="6D13F168" w14:textId="77777777" w:rsidR="003519FD" w:rsidRPr="007C1D5E" w:rsidRDefault="003519FD" w:rsidP="003519FD">
            <w:pPr>
              <w:spacing w:before="40" w:after="40"/>
              <w:rPr>
                <w:rFonts w:cs="Arial"/>
                <w:szCs w:val="22"/>
              </w:rPr>
            </w:pPr>
            <w:r w:rsidRPr="007C1D5E">
              <w:rPr>
                <w:rFonts w:cs="Arial"/>
                <w:szCs w:val="22"/>
              </w:rPr>
              <w:t>Name of Committee/Group/Department</w:t>
            </w:r>
          </w:p>
        </w:tc>
        <w:tc>
          <w:tcPr>
            <w:tcW w:w="4680" w:type="dxa"/>
          </w:tcPr>
          <w:p w14:paraId="31211D37" w14:textId="77777777" w:rsidR="003519FD" w:rsidRPr="007C1D5E" w:rsidRDefault="003519FD" w:rsidP="003519FD">
            <w:pPr>
              <w:spacing w:before="40" w:after="40"/>
              <w:rPr>
                <w:rFonts w:cs="Arial"/>
                <w:szCs w:val="22"/>
              </w:rPr>
            </w:pPr>
            <w:r w:rsidRPr="007C1D5E">
              <w:rPr>
                <w:rFonts w:cs="Arial"/>
                <w:szCs w:val="22"/>
              </w:rPr>
              <w:t>EMT</w:t>
            </w:r>
          </w:p>
        </w:tc>
      </w:tr>
      <w:tr w:rsidR="003519FD" w:rsidRPr="007C1D5E" w14:paraId="57E64D4E" w14:textId="77777777" w:rsidTr="00C05F69">
        <w:tc>
          <w:tcPr>
            <w:tcW w:w="4320" w:type="dxa"/>
          </w:tcPr>
          <w:p w14:paraId="3881F73F" w14:textId="77777777" w:rsidR="003519FD" w:rsidRPr="007C1D5E" w:rsidRDefault="003519FD" w:rsidP="003519FD">
            <w:pPr>
              <w:spacing w:before="40" w:after="40"/>
              <w:rPr>
                <w:rFonts w:cs="Arial"/>
                <w:szCs w:val="22"/>
              </w:rPr>
            </w:pPr>
            <w:r w:rsidRPr="007C1D5E">
              <w:rPr>
                <w:rFonts w:cs="Arial"/>
                <w:szCs w:val="22"/>
              </w:rPr>
              <w:t>Review Date:</w:t>
            </w:r>
          </w:p>
        </w:tc>
        <w:tc>
          <w:tcPr>
            <w:tcW w:w="4680" w:type="dxa"/>
          </w:tcPr>
          <w:p w14:paraId="6CF6ECC6" w14:textId="76BF35D3" w:rsidR="003519FD" w:rsidRPr="007C1D5E" w:rsidRDefault="00177D8F" w:rsidP="00E91019">
            <w:pPr>
              <w:spacing w:before="40" w:after="40"/>
              <w:rPr>
                <w:rFonts w:cs="Arial"/>
                <w:szCs w:val="22"/>
              </w:rPr>
            </w:pPr>
            <w:r>
              <w:rPr>
                <w:rFonts w:cs="Arial"/>
                <w:szCs w:val="22"/>
              </w:rPr>
              <w:t>01/0</w:t>
            </w:r>
            <w:r w:rsidR="00E91019">
              <w:rPr>
                <w:rFonts w:cs="Arial"/>
                <w:szCs w:val="22"/>
              </w:rPr>
              <w:t>4</w:t>
            </w:r>
            <w:bookmarkStart w:id="0" w:name="_GoBack"/>
            <w:bookmarkEnd w:id="0"/>
            <w:r>
              <w:rPr>
                <w:rFonts w:cs="Arial"/>
                <w:szCs w:val="22"/>
              </w:rPr>
              <w:t>/2025</w:t>
            </w:r>
            <w:r w:rsidR="003519FD" w:rsidRPr="007C1D5E">
              <w:rPr>
                <w:rFonts w:cs="Arial"/>
                <w:szCs w:val="22"/>
              </w:rPr>
              <w:t xml:space="preserve"> </w:t>
            </w:r>
          </w:p>
        </w:tc>
      </w:tr>
      <w:tr w:rsidR="003519FD" w:rsidRPr="007C1D5E" w14:paraId="22DE9B59" w14:textId="77777777" w:rsidTr="00C05F69">
        <w:tc>
          <w:tcPr>
            <w:tcW w:w="4320" w:type="dxa"/>
          </w:tcPr>
          <w:p w14:paraId="3930A066" w14:textId="77777777" w:rsidR="003519FD" w:rsidRPr="007C1D5E" w:rsidRDefault="003519FD" w:rsidP="003519FD">
            <w:pPr>
              <w:spacing w:before="40" w:after="40"/>
              <w:rPr>
                <w:rFonts w:cs="Arial"/>
                <w:szCs w:val="22"/>
              </w:rPr>
            </w:pPr>
            <w:r w:rsidRPr="007C1D5E">
              <w:rPr>
                <w:rFonts w:cs="Arial"/>
                <w:szCs w:val="22"/>
              </w:rPr>
              <w:t>Target Audience:</w:t>
            </w:r>
          </w:p>
        </w:tc>
        <w:tc>
          <w:tcPr>
            <w:tcW w:w="4680" w:type="dxa"/>
          </w:tcPr>
          <w:p w14:paraId="19863496" w14:textId="77777777" w:rsidR="003519FD" w:rsidRPr="007C1D5E" w:rsidRDefault="003519FD" w:rsidP="003519FD">
            <w:pPr>
              <w:rPr>
                <w:rFonts w:cs="Arial"/>
                <w:szCs w:val="22"/>
              </w:rPr>
            </w:pPr>
            <w:r w:rsidRPr="007C1D5E">
              <w:rPr>
                <w:rFonts w:cs="Arial"/>
                <w:szCs w:val="22"/>
              </w:rPr>
              <w:t>All existing substantive staff</w:t>
            </w:r>
          </w:p>
          <w:p w14:paraId="4C9C1590" w14:textId="77777777" w:rsidR="003519FD" w:rsidRPr="007C1D5E" w:rsidRDefault="003519FD" w:rsidP="003519FD">
            <w:pPr>
              <w:rPr>
                <w:rFonts w:cs="Arial"/>
                <w:szCs w:val="22"/>
              </w:rPr>
            </w:pPr>
            <w:r w:rsidRPr="007C1D5E">
              <w:rPr>
                <w:rFonts w:cs="Arial"/>
                <w:szCs w:val="22"/>
              </w:rPr>
              <w:t>All new joiners substantive staff</w:t>
            </w:r>
          </w:p>
          <w:p w14:paraId="1AF4228F" w14:textId="77777777" w:rsidR="003519FD" w:rsidRPr="007C1D5E" w:rsidRDefault="003519FD" w:rsidP="003519FD">
            <w:pPr>
              <w:rPr>
                <w:rFonts w:cs="Arial"/>
                <w:szCs w:val="22"/>
              </w:rPr>
            </w:pPr>
            <w:r w:rsidRPr="007C1D5E">
              <w:rPr>
                <w:rFonts w:cs="Arial"/>
                <w:szCs w:val="22"/>
              </w:rPr>
              <w:t>Volunteers prepared to attend a Major Incident</w:t>
            </w:r>
          </w:p>
        </w:tc>
      </w:tr>
      <w:tr w:rsidR="003519FD" w:rsidRPr="007C1D5E" w14:paraId="23FE67B1" w14:textId="77777777" w:rsidTr="00C05F69">
        <w:tc>
          <w:tcPr>
            <w:tcW w:w="4320" w:type="dxa"/>
          </w:tcPr>
          <w:p w14:paraId="50FA5F2D" w14:textId="77777777" w:rsidR="003519FD" w:rsidRPr="007C1D5E" w:rsidRDefault="003519FD" w:rsidP="003519FD">
            <w:pPr>
              <w:spacing w:before="40" w:after="40"/>
              <w:rPr>
                <w:rFonts w:cs="Arial"/>
                <w:szCs w:val="22"/>
              </w:rPr>
            </w:pPr>
            <w:r w:rsidRPr="007C1D5E">
              <w:rPr>
                <w:rFonts w:cs="Arial"/>
                <w:szCs w:val="22"/>
              </w:rPr>
              <w:t>Other Linked Policies:</w:t>
            </w:r>
          </w:p>
        </w:tc>
        <w:tc>
          <w:tcPr>
            <w:tcW w:w="4680" w:type="dxa"/>
          </w:tcPr>
          <w:p w14:paraId="302223E1" w14:textId="77777777" w:rsidR="003519FD" w:rsidRPr="007C1D5E" w:rsidRDefault="003519FD" w:rsidP="003519FD">
            <w:pPr>
              <w:rPr>
                <w:rFonts w:cs="Arial"/>
                <w:szCs w:val="22"/>
              </w:rPr>
            </w:pPr>
            <w:r w:rsidRPr="007C1D5E">
              <w:rPr>
                <w:rFonts w:cs="Arial"/>
                <w:szCs w:val="22"/>
              </w:rPr>
              <w:t>Major Incident P</w:t>
            </w:r>
            <w:r w:rsidR="00177D8F">
              <w:rPr>
                <w:rFonts w:cs="Arial"/>
                <w:szCs w:val="22"/>
              </w:rPr>
              <w:t>olicy</w:t>
            </w:r>
          </w:p>
          <w:p w14:paraId="28C7431C" w14:textId="77777777" w:rsidR="003519FD" w:rsidRPr="007C1D5E" w:rsidRDefault="00177D8F" w:rsidP="003519FD">
            <w:pPr>
              <w:rPr>
                <w:rFonts w:cs="Arial"/>
                <w:szCs w:val="22"/>
              </w:rPr>
            </w:pPr>
            <w:r>
              <w:rPr>
                <w:rFonts w:cs="Arial"/>
                <w:szCs w:val="22"/>
              </w:rPr>
              <w:t>Support services disaster recovery p</w:t>
            </w:r>
            <w:r w:rsidR="003519FD" w:rsidRPr="007C1D5E">
              <w:rPr>
                <w:rFonts w:cs="Arial"/>
                <w:szCs w:val="22"/>
              </w:rPr>
              <w:t>lan</w:t>
            </w:r>
          </w:p>
          <w:p w14:paraId="7F6650E0" w14:textId="77777777" w:rsidR="003519FD" w:rsidRPr="007C1D5E" w:rsidRDefault="003519FD" w:rsidP="003519FD">
            <w:pPr>
              <w:rPr>
                <w:rFonts w:cs="Arial"/>
                <w:szCs w:val="22"/>
              </w:rPr>
            </w:pPr>
            <w:r w:rsidRPr="007C1D5E">
              <w:rPr>
                <w:rFonts w:cs="Arial"/>
                <w:szCs w:val="22"/>
              </w:rPr>
              <w:t xml:space="preserve">IT Business Continuity Plan </w:t>
            </w:r>
          </w:p>
          <w:p w14:paraId="13399B10" w14:textId="77777777" w:rsidR="003519FD" w:rsidRPr="007C1D5E" w:rsidRDefault="003519FD" w:rsidP="00177D8F">
            <w:pPr>
              <w:rPr>
                <w:rFonts w:cs="Arial"/>
                <w:b/>
                <w:szCs w:val="22"/>
              </w:rPr>
            </w:pPr>
          </w:p>
        </w:tc>
      </w:tr>
      <w:tr w:rsidR="003519FD" w:rsidRPr="007C1D5E" w14:paraId="1E3A9380" w14:textId="77777777" w:rsidTr="00C05F69">
        <w:tc>
          <w:tcPr>
            <w:tcW w:w="4320" w:type="dxa"/>
          </w:tcPr>
          <w:p w14:paraId="71DCB196" w14:textId="77777777" w:rsidR="003519FD" w:rsidRPr="007C1D5E" w:rsidRDefault="003519FD" w:rsidP="003519FD">
            <w:pPr>
              <w:spacing w:before="40" w:after="40"/>
              <w:rPr>
                <w:rFonts w:cs="Arial"/>
                <w:szCs w:val="22"/>
              </w:rPr>
            </w:pPr>
            <w:r w:rsidRPr="007C1D5E">
              <w:rPr>
                <w:rFonts w:cs="Arial"/>
                <w:szCs w:val="22"/>
              </w:rPr>
              <w:t>Key Words: (only required if it helps searching on intranet)</w:t>
            </w:r>
          </w:p>
        </w:tc>
        <w:tc>
          <w:tcPr>
            <w:tcW w:w="4680" w:type="dxa"/>
          </w:tcPr>
          <w:p w14:paraId="3A95C1DA" w14:textId="77777777" w:rsidR="003519FD" w:rsidRPr="007C1D5E" w:rsidRDefault="003519FD" w:rsidP="003519FD">
            <w:pPr>
              <w:spacing w:before="40" w:after="40"/>
              <w:rPr>
                <w:rFonts w:cs="Arial"/>
                <w:szCs w:val="22"/>
              </w:rPr>
            </w:pPr>
          </w:p>
        </w:tc>
      </w:tr>
      <w:tr w:rsidR="003519FD" w:rsidRPr="007C1D5E" w14:paraId="58278D29" w14:textId="77777777" w:rsidTr="00C05F69">
        <w:tc>
          <w:tcPr>
            <w:tcW w:w="4320" w:type="dxa"/>
          </w:tcPr>
          <w:p w14:paraId="48395E08" w14:textId="77777777" w:rsidR="003519FD" w:rsidRPr="007C1D5E" w:rsidRDefault="003519FD" w:rsidP="003519FD">
            <w:pPr>
              <w:spacing w:before="40" w:after="40"/>
              <w:rPr>
                <w:rFonts w:cs="Arial"/>
                <w:szCs w:val="22"/>
              </w:rPr>
            </w:pPr>
            <w:r w:rsidRPr="007C1D5E">
              <w:rPr>
                <w:rFonts w:cs="Arial"/>
                <w:szCs w:val="22"/>
              </w:rPr>
              <w:t>Details of individuals or groups consulted</w:t>
            </w:r>
          </w:p>
        </w:tc>
        <w:tc>
          <w:tcPr>
            <w:tcW w:w="4680" w:type="dxa"/>
          </w:tcPr>
          <w:p w14:paraId="5BD92C26" w14:textId="77777777" w:rsidR="003519FD" w:rsidRPr="007C1D5E" w:rsidRDefault="003519FD" w:rsidP="003519FD">
            <w:pPr>
              <w:rPr>
                <w:rFonts w:cs="Arial"/>
                <w:szCs w:val="22"/>
              </w:rPr>
            </w:pPr>
            <w:r w:rsidRPr="007C1D5E">
              <w:rPr>
                <w:rFonts w:cs="Arial"/>
                <w:szCs w:val="22"/>
              </w:rPr>
              <w:t>Executive Management Team</w:t>
            </w:r>
          </w:p>
          <w:p w14:paraId="357FA671" w14:textId="77777777" w:rsidR="003519FD" w:rsidRPr="007C1D5E" w:rsidRDefault="003519FD" w:rsidP="003519FD">
            <w:pPr>
              <w:rPr>
                <w:rFonts w:cs="Arial"/>
                <w:szCs w:val="22"/>
              </w:rPr>
            </w:pPr>
            <w:r w:rsidRPr="007C1D5E">
              <w:rPr>
                <w:rFonts w:cs="Arial"/>
                <w:szCs w:val="22"/>
              </w:rPr>
              <w:t>Business Continuity Steering Group</w:t>
            </w:r>
          </w:p>
          <w:p w14:paraId="7D210175" w14:textId="77777777" w:rsidR="003519FD" w:rsidRPr="007C1D5E" w:rsidRDefault="003519FD" w:rsidP="003519FD">
            <w:pPr>
              <w:rPr>
                <w:rFonts w:cs="Arial"/>
                <w:szCs w:val="22"/>
              </w:rPr>
            </w:pPr>
            <w:r w:rsidRPr="007C1D5E">
              <w:rPr>
                <w:rFonts w:cs="Arial"/>
                <w:szCs w:val="22"/>
              </w:rPr>
              <w:t>Supply Chain Managers</w:t>
            </w:r>
          </w:p>
          <w:p w14:paraId="7641DF7C" w14:textId="77777777" w:rsidR="003519FD" w:rsidRPr="007C1D5E" w:rsidRDefault="003519FD" w:rsidP="003519FD">
            <w:pPr>
              <w:rPr>
                <w:rFonts w:cs="Arial"/>
                <w:szCs w:val="22"/>
              </w:rPr>
            </w:pPr>
            <w:r w:rsidRPr="007C1D5E">
              <w:rPr>
                <w:rFonts w:cs="Arial"/>
                <w:szCs w:val="22"/>
              </w:rPr>
              <w:t>RHN Contract Managers for key suppliers</w:t>
            </w:r>
          </w:p>
        </w:tc>
      </w:tr>
      <w:tr w:rsidR="003519FD" w:rsidRPr="007C1D5E" w14:paraId="5D3936ED" w14:textId="77777777" w:rsidTr="00C05F69">
        <w:tc>
          <w:tcPr>
            <w:tcW w:w="4320" w:type="dxa"/>
          </w:tcPr>
          <w:p w14:paraId="005F3424" w14:textId="77777777" w:rsidR="003519FD" w:rsidRPr="007C1D5E" w:rsidRDefault="003519FD" w:rsidP="003519FD">
            <w:pPr>
              <w:spacing w:before="40" w:after="40"/>
              <w:rPr>
                <w:rFonts w:cs="Arial"/>
                <w:szCs w:val="22"/>
              </w:rPr>
            </w:pPr>
            <w:r w:rsidRPr="007C1D5E">
              <w:rPr>
                <w:rFonts w:cs="Arial"/>
                <w:szCs w:val="22"/>
              </w:rPr>
              <w:t>Equality Assessment</w:t>
            </w:r>
          </w:p>
        </w:tc>
        <w:tc>
          <w:tcPr>
            <w:tcW w:w="4680" w:type="dxa"/>
          </w:tcPr>
          <w:p w14:paraId="5F5FFF2D" w14:textId="77777777" w:rsidR="003519FD" w:rsidRPr="007C1D5E" w:rsidRDefault="003519FD" w:rsidP="003519FD">
            <w:pPr>
              <w:spacing w:before="40" w:after="40"/>
              <w:rPr>
                <w:rFonts w:cs="Arial"/>
                <w:szCs w:val="22"/>
              </w:rPr>
            </w:pPr>
            <w:r w:rsidRPr="007C1D5E">
              <w:rPr>
                <w:rFonts w:cs="Arial"/>
                <w:szCs w:val="22"/>
              </w:rPr>
              <w:t>Yes – see Appendix A</w:t>
            </w:r>
          </w:p>
          <w:p w14:paraId="00CD40BD" w14:textId="77777777" w:rsidR="003519FD" w:rsidRPr="007C1D5E" w:rsidRDefault="003519FD" w:rsidP="003519FD">
            <w:pPr>
              <w:spacing w:before="40" w:after="40"/>
              <w:rPr>
                <w:rFonts w:cs="Arial"/>
                <w:szCs w:val="22"/>
              </w:rPr>
            </w:pPr>
          </w:p>
        </w:tc>
      </w:tr>
      <w:tr w:rsidR="003519FD" w:rsidRPr="007C1D5E" w14:paraId="1F186FF2" w14:textId="77777777" w:rsidTr="00C05F69">
        <w:tc>
          <w:tcPr>
            <w:tcW w:w="4320" w:type="dxa"/>
          </w:tcPr>
          <w:p w14:paraId="76FCF8A3" w14:textId="77777777" w:rsidR="003519FD" w:rsidRPr="007C1D5E" w:rsidRDefault="003519FD" w:rsidP="003519FD">
            <w:pPr>
              <w:spacing w:before="40" w:after="40"/>
              <w:rPr>
                <w:rFonts w:cs="Arial"/>
                <w:szCs w:val="22"/>
              </w:rPr>
            </w:pPr>
            <w:r w:rsidRPr="007C1D5E">
              <w:rPr>
                <w:rFonts w:cs="Arial"/>
                <w:szCs w:val="22"/>
              </w:rPr>
              <w:t>Dissemination and Implementation</w:t>
            </w:r>
          </w:p>
        </w:tc>
        <w:tc>
          <w:tcPr>
            <w:tcW w:w="4680" w:type="dxa"/>
          </w:tcPr>
          <w:p w14:paraId="61DB8903" w14:textId="77777777" w:rsidR="003519FD" w:rsidRPr="007C1D5E" w:rsidRDefault="003519FD" w:rsidP="003519FD">
            <w:pPr>
              <w:rPr>
                <w:rFonts w:cs="Arial"/>
                <w:szCs w:val="22"/>
              </w:rPr>
            </w:pPr>
            <w:r w:rsidRPr="007C1D5E">
              <w:rPr>
                <w:rFonts w:cs="Arial"/>
                <w:szCs w:val="22"/>
              </w:rPr>
              <w:t>Executive Management Team</w:t>
            </w:r>
          </w:p>
          <w:p w14:paraId="3E242569" w14:textId="77777777" w:rsidR="003519FD" w:rsidRPr="007C1D5E" w:rsidRDefault="003519FD" w:rsidP="003519FD">
            <w:pPr>
              <w:rPr>
                <w:rFonts w:cs="Arial"/>
                <w:szCs w:val="22"/>
              </w:rPr>
            </w:pPr>
            <w:r w:rsidRPr="007C1D5E">
              <w:rPr>
                <w:rFonts w:cs="Arial"/>
                <w:szCs w:val="22"/>
              </w:rPr>
              <w:t>Senior Leaders Forum</w:t>
            </w:r>
          </w:p>
          <w:p w14:paraId="0BBC0783" w14:textId="77777777" w:rsidR="003519FD" w:rsidRPr="007C1D5E" w:rsidRDefault="003519FD" w:rsidP="003519FD">
            <w:pPr>
              <w:rPr>
                <w:rFonts w:cs="Arial"/>
                <w:szCs w:val="22"/>
              </w:rPr>
            </w:pPr>
            <w:r w:rsidRPr="007C1D5E">
              <w:rPr>
                <w:rFonts w:cs="Arial"/>
                <w:szCs w:val="22"/>
              </w:rPr>
              <w:t>Senior Nurse Forum</w:t>
            </w:r>
          </w:p>
          <w:p w14:paraId="4778E250" w14:textId="77777777" w:rsidR="003519FD" w:rsidRPr="007C1D5E" w:rsidRDefault="003519FD" w:rsidP="003519FD">
            <w:pPr>
              <w:rPr>
                <w:rFonts w:cs="Arial"/>
                <w:szCs w:val="22"/>
              </w:rPr>
            </w:pPr>
            <w:r w:rsidRPr="007C1D5E">
              <w:rPr>
                <w:rFonts w:cs="Arial"/>
                <w:szCs w:val="22"/>
              </w:rPr>
              <w:t>Major Incident Information web page</w:t>
            </w:r>
          </w:p>
          <w:p w14:paraId="038EF9F9" w14:textId="77777777" w:rsidR="003519FD" w:rsidRPr="007C1D5E" w:rsidRDefault="003519FD" w:rsidP="003519FD">
            <w:pPr>
              <w:rPr>
                <w:rFonts w:cs="Arial"/>
                <w:szCs w:val="22"/>
              </w:rPr>
            </w:pPr>
          </w:p>
        </w:tc>
      </w:tr>
    </w:tbl>
    <w:p w14:paraId="078B4A05" w14:textId="77777777" w:rsidR="00B21AE7" w:rsidRPr="007C1D5E" w:rsidRDefault="00B21AE7">
      <w:pPr>
        <w:rPr>
          <w:rFonts w:cs="Arial"/>
          <w:szCs w:val="22"/>
        </w:rPr>
      </w:pPr>
    </w:p>
    <w:p w14:paraId="05A350A7" w14:textId="77777777" w:rsidR="00C05F69" w:rsidRPr="007C1D5E" w:rsidRDefault="00C05F69">
      <w:pPr>
        <w:rPr>
          <w:rFonts w:cs="Arial"/>
          <w:szCs w:val="22"/>
        </w:rPr>
      </w:pPr>
    </w:p>
    <w:p w14:paraId="6559B7EF" w14:textId="77777777" w:rsidR="00C05F69" w:rsidRPr="007C1D5E" w:rsidRDefault="00DF061D" w:rsidP="00C05F69">
      <w:pPr>
        <w:jc w:val="right"/>
        <w:rPr>
          <w:rFonts w:cs="Arial"/>
          <w:szCs w:val="22"/>
        </w:rPr>
      </w:pPr>
      <w:r w:rsidRPr="007C1D5E">
        <w:rPr>
          <w:rFonts w:cs="Arial"/>
          <w:noProof/>
          <w:szCs w:val="22"/>
          <w:lang w:eastAsia="en-GB"/>
        </w:rPr>
        <w:drawing>
          <wp:inline distT="0" distB="0" distL="0" distR="0" wp14:anchorId="182EB44F" wp14:editId="52C7E9E7">
            <wp:extent cx="2171700" cy="781050"/>
            <wp:effectExtent l="0" t="0" r="0" b="0"/>
            <wp:docPr id="1" name="Picture 1" descr="Wide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781050"/>
                    </a:xfrm>
                    <a:prstGeom prst="rect">
                      <a:avLst/>
                    </a:prstGeom>
                    <a:noFill/>
                    <a:ln>
                      <a:noFill/>
                    </a:ln>
                  </pic:spPr>
                </pic:pic>
              </a:graphicData>
            </a:graphic>
          </wp:inline>
        </w:drawing>
      </w:r>
    </w:p>
    <w:p w14:paraId="3DF23E8A" w14:textId="77777777" w:rsidR="00B21AE7" w:rsidRPr="007C1D5E" w:rsidRDefault="00B21AE7">
      <w:pPr>
        <w:rPr>
          <w:rFonts w:cs="Arial"/>
          <w:szCs w:val="22"/>
        </w:rPr>
      </w:pPr>
    </w:p>
    <w:p w14:paraId="1156117F" w14:textId="77777777" w:rsidR="00B21AE7" w:rsidRPr="007C1D5E" w:rsidRDefault="00B21AE7">
      <w:pPr>
        <w:rPr>
          <w:rFonts w:cs="Arial"/>
          <w:szCs w:val="22"/>
        </w:rPr>
      </w:pPr>
    </w:p>
    <w:p w14:paraId="2DE9F50D" w14:textId="77777777" w:rsidR="00B21AE7" w:rsidRPr="007C1D5E" w:rsidRDefault="00B21AE7">
      <w:pPr>
        <w:rPr>
          <w:rFonts w:cs="Arial"/>
          <w:szCs w:val="22"/>
        </w:rPr>
        <w:sectPr w:rsidR="00B21AE7" w:rsidRPr="007C1D5E">
          <w:footerReference w:type="even" r:id="rId12"/>
          <w:footerReference w:type="default" r:id="rId13"/>
          <w:headerReference w:type="first" r:id="rId14"/>
          <w:footerReference w:type="first" r:id="rId15"/>
          <w:pgSz w:w="11906" w:h="16838" w:code="9"/>
          <w:pgMar w:top="1440" w:right="1440" w:bottom="1440" w:left="1440" w:header="706" w:footer="706" w:gutter="0"/>
          <w:cols w:space="708"/>
          <w:docGrid w:linePitch="360"/>
        </w:sectPr>
      </w:pPr>
    </w:p>
    <w:p w14:paraId="036ACB3E" w14:textId="77777777" w:rsidR="00B21AE7" w:rsidRPr="007C1D5E" w:rsidRDefault="000E7194">
      <w:pPr>
        <w:jc w:val="center"/>
        <w:rPr>
          <w:rFonts w:cs="Arial"/>
          <w:b/>
          <w:szCs w:val="22"/>
        </w:rPr>
      </w:pPr>
      <w:r w:rsidRPr="007C1D5E">
        <w:rPr>
          <w:rFonts w:cs="Arial"/>
          <w:b/>
          <w:szCs w:val="22"/>
        </w:rPr>
        <w:lastRenderedPageBreak/>
        <w:t>Business Continuity Plan</w:t>
      </w:r>
    </w:p>
    <w:p w14:paraId="3303C2FF" w14:textId="77777777" w:rsidR="00125BE8" w:rsidRPr="007C1D5E" w:rsidRDefault="00B43BED">
      <w:pPr>
        <w:rPr>
          <w:rFonts w:cs="Arial"/>
          <w:b/>
          <w:szCs w:val="22"/>
        </w:rPr>
      </w:pPr>
      <w:r w:rsidRPr="007C1D5E">
        <w:rPr>
          <w:rFonts w:cs="Arial"/>
          <w:b/>
          <w:szCs w:val="22"/>
        </w:rPr>
        <w:t>Contents</w:t>
      </w:r>
    </w:p>
    <w:p w14:paraId="325C7054" w14:textId="77777777" w:rsidR="00125BE8" w:rsidRPr="007C1D5E" w:rsidRDefault="00125BE8">
      <w:pPr>
        <w:rPr>
          <w:rFonts w:cs="Arial"/>
          <w:b/>
          <w:szCs w:val="22"/>
        </w:rPr>
      </w:pPr>
    </w:p>
    <w:p w14:paraId="1F4E0921" w14:textId="77777777" w:rsidR="000C5BD4" w:rsidRPr="007C1D5E" w:rsidRDefault="007F1785">
      <w:pPr>
        <w:pStyle w:val="TOC1"/>
        <w:tabs>
          <w:tab w:val="left" w:pos="720"/>
          <w:tab w:val="right" w:leader="dot" w:pos="9741"/>
        </w:tabs>
        <w:rPr>
          <w:rFonts w:eastAsiaTheme="minorEastAsia" w:cs="Arial"/>
          <w:noProof/>
          <w:szCs w:val="22"/>
          <w:lang w:eastAsia="en-GB"/>
        </w:rPr>
      </w:pPr>
      <w:r w:rsidRPr="007C1D5E">
        <w:rPr>
          <w:rFonts w:cs="Arial"/>
          <w:szCs w:val="22"/>
        </w:rPr>
        <w:fldChar w:fldCharType="begin"/>
      </w:r>
      <w:r w:rsidRPr="007C1D5E">
        <w:rPr>
          <w:rFonts w:cs="Arial"/>
          <w:szCs w:val="22"/>
        </w:rPr>
        <w:instrText xml:space="preserve"> TOC \o "1-3" \h \z \u </w:instrText>
      </w:r>
      <w:r w:rsidRPr="007C1D5E">
        <w:rPr>
          <w:rFonts w:cs="Arial"/>
          <w:szCs w:val="22"/>
        </w:rPr>
        <w:fldChar w:fldCharType="separate"/>
      </w:r>
      <w:hyperlink w:anchor="_Toc78364784" w:history="1">
        <w:r w:rsidR="000C5BD4" w:rsidRPr="007C1D5E">
          <w:rPr>
            <w:rStyle w:val="Hyperlink"/>
            <w:rFonts w:cs="Arial"/>
            <w:noProof/>
            <w:szCs w:val="22"/>
          </w:rPr>
          <w:t>1.</w:t>
        </w:r>
        <w:r w:rsidR="000C5BD4" w:rsidRPr="007C1D5E">
          <w:rPr>
            <w:rFonts w:eastAsiaTheme="minorEastAsia" w:cs="Arial"/>
            <w:noProof/>
            <w:szCs w:val="22"/>
            <w:lang w:eastAsia="en-GB"/>
          </w:rPr>
          <w:tab/>
        </w:r>
        <w:r w:rsidR="000C5BD4" w:rsidRPr="007C1D5E">
          <w:rPr>
            <w:rStyle w:val="Hyperlink"/>
            <w:rFonts w:cs="Arial"/>
            <w:noProof/>
            <w:szCs w:val="22"/>
          </w:rPr>
          <w:t>Introduction</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_Toc78364784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5</w:t>
        </w:r>
        <w:r w:rsidR="000C5BD4" w:rsidRPr="007C1D5E">
          <w:rPr>
            <w:rFonts w:cs="Arial"/>
            <w:noProof/>
            <w:webHidden/>
            <w:szCs w:val="22"/>
          </w:rPr>
          <w:fldChar w:fldCharType="end"/>
        </w:r>
      </w:hyperlink>
    </w:p>
    <w:p w14:paraId="0FC0FCD3"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85" w:history="1">
        <w:r w:rsidR="000C5BD4" w:rsidRPr="007C1D5E">
          <w:rPr>
            <w:rStyle w:val="Hyperlink"/>
            <w:rFonts w:cs="Arial"/>
            <w:noProof/>
            <w:szCs w:val="22"/>
            <w:lang w:val="en-US"/>
          </w:rPr>
          <w:t>2.</w:t>
        </w:r>
        <w:r w:rsidR="000C5BD4" w:rsidRPr="007C1D5E">
          <w:rPr>
            <w:rFonts w:eastAsiaTheme="minorEastAsia" w:cs="Arial"/>
            <w:noProof/>
            <w:szCs w:val="22"/>
            <w:lang w:eastAsia="en-GB"/>
          </w:rPr>
          <w:tab/>
        </w:r>
        <w:r w:rsidR="000C5BD4" w:rsidRPr="007C1D5E">
          <w:rPr>
            <w:rStyle w:val="Hyperlink"/>
            <w:rFonts w:cs="Arial"/>
            <w:noProof/>
            <w:szCs w:val="22"/>
            <w:lang w:val="en-US"/>
          </w:rPr>
          <w:t>Plan, Do, Check, Act programme cycle</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_Toc78364785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7</w:t>
        </w:r>
        <w:r w:rsidR="000C5BD4" w:rsidRPr="007C1D5E">
          <w:rPr>
            <w:rFonts w:cs="Arial"/>
            <w:noProof/>
            <w:webHidden/>
            <w:szCs w:val="22"/>
          </w:rPr>
          <w:fldChar w:fldCharType="end"/>
        </w:r>
      </w:hyperlink>
    </w:p>
    <w:p w14:paraId="79AFE937"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86" w:history="1">
        <w:r w:rsidR="000C5BD4" w:rsidRPr="007C1D5E">
          <w:rPr>
            <w:rStyle w:val="Hyperlink"/>
            <w:rFonts w:cs="Arial"/>
            <w:noProof/>
            <w:szCs w:val="22"/>
          </w:rPr>
          <w:t>3.</w:t>
        </w:r>
        <w:r w:rsidR="000C5BD4" w:rsidRPr="007C1D5E">
          <w:rPr>
            <w:rFonts w:eastAsiaTheme="minorEastAsia" w:cs="Arial"/>
            <w:noProof/>
            <w:szCs w:val="22"/>
            <w:lang w:eastAsia="en-GB"/>
          </w:rPr>
          <w:tab/>
        </w:r>
        <w:r w:rsidR="000C5BD4" w:rsidRPr="007C1D5E">
          <w:rPr>
            <w:rStyle w:val="Hyperlink"/>
            <w:rFonts w:cs="Arial"/>
            <w:noProof/>
            <w:szCs w:val="22"/>
          </w:rPr>
          <w:t>Aim</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_Toc78364786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8</w:t>
        </w:r>
        <w:r w:rsidR="000C5BD4" w:rsidRPr="007C1D5E">
          <w:rPr>
            <w:rFonts w:cs="Arial"/>
            <w:noProof/>
            <w:webHidden/>
            <w:szCs w:val="22"/>
          </w:rPr>
          <w:fldChar w:fldCharType="end"/>
        </w:r>
      </w:hyperlink>
    </w:p>
    <w:p w14:paraId="6C92D684"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87" w:history="1">
        <w:r w:rsidR="000C5BD4" w:rsidRPr="007C1D5E">
          <w:rPr>
            <w:rStyle w:val="Hyperlink"/>
            <w:rFonts w:cs="Arial"/>
            <w:noProof/>
            <w:szCs w:val="22"/>
          </w:rPr>
          <w:t>4.</w:t>
        </w:r>
        <w:r w:rsidR="000C5BD4" w:rsidRPr="007C1D5E">
          <w:rPr>
            <w:rFonts w:eastAsiaTheme="minorEastAsia" w:cs="Arial"/>
            <w:noProof/>
            <w:szCs w:val="22"/>
            <w:lang w:eastAsia="en-GB"/>
          </w:rPr>
          <w:tab/>
        </w:r>
        <w:r w:rsidR="000C5BD4" w:rsidRPr="007C1D5E">
          <w:rPr>
            <w:rStyle w:val="Hyperlink"/>
            <w:rFonts w:cs="Arial"/>
            <w:noProof/>
            <w:szCs w:val="22"/>
          </w:rPr>
          <w:t>Purpose</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_Toc78364787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8</w:t>
        </w:r>
        <w:r w:rsidR="000C5BD4" w:rsidRPr="007C1D5E">
          <w:rPr>
            <w:rFonts w:cs="Arial"/>
            <w:noProof/>
            <w:webHidden/>
            <w:szCs w:val="22"/>
          </w:rPr>
          <w:fldChar w:fldCharType="end"/>
        </w:r>
      </w:hyperlink>
    </w:p>
    <w:p w14:paraId="583C89C0"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88" w:history="1">
        <w:r w:rsidR="000C5BD4" w:rsidRPr="007C1D5E">
          <w:rPr>
            <w:rStyle w:val="Hyperlink"/>
            <w:rFonts w:cs="Arial"/>
            <w:noProof/>
            <w:szCs w:val="22"/>
            <w:lang w:val="en-US"/>
          </w:rPr>
          <w:t>5.</w:t>
        </w:r>
        <w:r w:rsidR="000C5BD4" w:rsidRPr="007C1D5E">
          <w:rPr>
            <w:rFonts w:eastAsiaTheme="minorEastAsia" w:cs="Arial"/>
            <w:noProof/>
            <w:szCs w:val="22"/>
            <w:lang w:eastAsia="en-GB"/>
          </w:rPr>
          <w:tab/>
        </w:r>
        <w:r w:rsidR="000C5BD4" w:rsidRPr="007C1D5E">
          <w:rPr>
            <w:rStyle w:val="Hyperlink"/>
            <w:rFonts w:cs="Arial"/>
            <w:noProof/>
            <w:szCs w:val="22"/>
            <w:lang w:val="en-US"/>
          </w:rPr>
          <w:t>Scope</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_Toc78364788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9</w:t>
        </w:r>
        <w:r w:rsidR="000C5BD4" w:rsidRPr="007C1D5E">
          <w:rPr>
            <w:rFonts w:cs="Arial"/>
            <w:noProof/>
            <w:webHidden/>
            <w:szCs w:val="22"/>
          </w:rPr>
          <w:fldChar w:fldCharType="end"/>
        </w:r>
      </w:hyperlink>
    </w:p>
    <w:p w14:paraId="257D7813"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89" w:history="1">
        <w:r w:rsidR="000C5BD4" w:rsidRPr="007C1D5E">
          <w:rPr>
            <w:rStyle w:val="Hyperlink"/>
            <w:rFonts w:cs="Arial"/>
            <w:noProof/>
            <w:szCs w:val="22"/>
            <w:lang w:val="en-US"/>
          </w:rPr>
          <w:t>6.</w:t>
        </w:r>
        <w:r w:rsidR="000C5BD4" w:rsidRPr="007C1D5E">
          <w:rPr>
            <w:rFonts w:eastAsiaTheme="minorEastAsia" w:cs="Arial"/>
            <w:noProof/>
            <w:szCs w:val="22"/>
            <w:lang w:eastAsia="en-GB"/>
          </w:rPr>
          <w:tab/>
        </w:r>
        <w:r w:rsidR="000C5BD4" w:rsidRPr="007C1D5E">
          <w:rPr>
            <w:rStyle w:val="Hyperlink"/>
            <w:rFonts w:cs="Arial"/>
            <w:noProof/>
            <w:szCs w:val="22"/>
            <w:lang w:val="en-US"/>
          </w:rPr>
          <w:t>Constraints</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_Toc78364789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9</w:t>
        </w:r>
        <w:r w:rsidR="000C5BD4" w:rsidRPr="007C1D5E">
          <w:rPr>
            <w:rFonts w:cs="Arial"/>
            <w:noProof/>
            <w:webHidden/>
            <w:szCs w:val="22"/>
          </w:rPr>
          <w:fldChar w:fldCharType="end"/>
        </w:r>
      </w:hyperlink>
    </w:p>
    <w:p w14:paraId="597424E7"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0" w:history="1">
        <w:r w:rsidR="000C5BD4" w:rsidRPr="007C1D5E">
          <w:rPr>
            <w:rStyle w:val="Hyperlink"/>
            <w:rFonts w:cs="Arial"/>
            <w:noProof/>
            <w:szCs w:val="22"/>
          </w:rPr>
          <w:t>7.</w:t>
        </w:r>
        <w:r w:rsidR="000C5BD4" w:rsidRPr="007C1D5E">
          <w:rPr>
            <w:rFonts w:eastAsiaTheme="minorEastAsia" w:cs="Arial"/>
            <w:noProof/>
            <w:szCs w:val="22"/>
            <w:lang w:eastAsia="en-GB"/>
          </w:rPr>
          <w:tab/>
        </w:r>
        <w:r w:rsidR="000C5BD4" w:rsidRPr="007C1D5E">
          <w:rPr>
            <w:rStyle w:val="Hyperlink"/>
            <w:rFonts w:cs="Arial"/>
            <w:noProof/>
            <w:szCs w:val="22"/>
          </w:rPr>
          <w:t>Activation of the Business Continuity Plan</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_Toc78364790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9</w:t>
        </w:r>
        <w:r w:rsidR="000C5BD4" w:rsidRPr="007C1D5E">
          <w:rPr>
            <w:rFonts w:cs="Arial"/>
            <w:noProof/>
            <w:webHidden/>
            <w:szCs w:val="22"/>
          </w:rPr>
          <w:fldChar w:fldCharType="end"/>
        </w:r>
      </w:hyperlink>
    </w:p>
    <w:p w14:paraId="57B88E01"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1" w:history="1">
        <w:r w:rsidR="000C5BD4" w:rsidRPr="007C1D5E">
          <w:rPr>
            <w:rStyle w:val="Hyperlink"/>
            <w:rFonts w:cs="Arial"/>
            <w:noProof/>
            <w:szCs w:val="22"/>
          </w:rPr>
          <w:t>8.</w:t>
        </w:r>
        <w:r w:rsidR="000C5BD4" w:rsidRPr="007C1D5E">
          <w:rPr>
            <w:rFonts w:eastAsiaTheme="minorEastAsia" w:cs="Arial"/>
            <w:noProof/>
            <w:szCs w:val="22"/>
            <w:lang w:eastAsia="en-GB"/>
          </w:rPr>
          <w:tab/>
        </w:r>
        <w:r w:rsidR="000C5BD4" w:rsidRPr="007C1D5E">
          <w:rPr>
            <w:rStyle w:val="Hyperlink"/>
            <w:rFonts w:cs="Arial"/>
            <w:noProof/>
            <w:szCs w:val="22"/>
          </w:rPr>
          <w:t>Duties</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_Toc78364791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10</w:t>
        </w:r>
        <w:r w:rsidR="000C5BD4" w:rsidRPr="007C1D5E">
          <w:rPr>
            <w:rFonts w:cs="Arial"/>
            <w:noProof/>
            <w:webHidden/>
            <w:szCs w:val="22"/>
          </w:rPr>
          <w:fldChar w:fldCharType="end"/>
        </w:r>
      </w:hyperlink>
    </w:p>
    <w:p w14:paraId="5E2C9F44"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2" w:history="1">
        <w:r w:rsidR="000C5BD4" w:rsidRPr="007C1D5E">
          <w:rPr>
            <w:rStyle w:val="Hyperlink"/>
            <w:rFonts w:cs="Arial"/>
            <w:noProof/>
            <w:szCs w:val="22"/>
          </w:rPr>
          <w:t>9.</w:t>
        </w:r>
        <w:r w:rsidR="000C5BD4" w:rsidRPr="007C1D5E">
          <w:rPr>
            <w:rFonts w:eastAsiaTheme="minorEastAsia" w:cs="Arial"/>
            <w:noProof/>
            <w:szCs w:val="22"/>
            <w:lang w:eastAsia="en-GB"/>
          </w:rPr>
          <w:tab/>
        </w:r>
        <w:r w:rsidR="000C5BD4" w:rsidRPr="007C1D5E">
          <w:rPr>
            <w:rStyle w:val="Hyperlink"/>
            <w:rFonts w:cs="Arial"/>
            <w:noProof/>
            <w:szCs w:val="22"/>
          </w:rPr>
          <w:t>Business Impact Assessments and Risk Assessments</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_Toc78364792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12</w:t>
        </w:r>
        <w:r w:rsidR="000C5BD4" w:rsidRPr="007C1D5E">
          <w:rPr>
            <w:rFonts w:cs="Arial"/>
            <w:noProof/>
            <w:webHidden/>
            <w:szCs w:val="22"/>
          </w:rPr>
          <w:fldChar w:fldCharType="end"/>
        </w:r>
      </w:hyperlink>
    </w:p>
    <w:p w14:paraId="70E6EAE9"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3" w:history="1">
        <w:r w:rsidR="000C5BD4" w:rsidRPr="007C1D5E">
          <w:rPr>
            <w:rStyle w:val="Hyperlink"/>
            <w:rFonts w:cs="Arial"/>
            <w:noProof/>
            <w:szCs w:val="22"/>
          </w:rPr>
          <w:t>10.</w:t>
        </w:r>
        <w:r w:rsidR="000C5BD4" w:rsidRPr="007C1D5E">
          <w:rPr>
            <w:rFonts w:eastAsiaTheme="minorEastAsia" w:cs="Arial"/>
            <w:noProof/>
            <w:szCs w:val="22"/>
            <w:lang w:eastAsia="en-GB"/>
          </w:rPr>
          <w:tab/>
        </w:r>
        <w:r w:rsidR="000C5BD4" w:rsidRPr="007C1D5E">
          <w:rPr>
            <w:rStyle w:val="Hyperlink"/>
            <w:rFonts w:cs="Arial"/>
            <w:noProof/>
            <w:szCs w:val="22"/>
          </w:rPr>
          <w:t>Supply Chain partners - Business Continuity Impacts</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_Toc78364793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12</w:t>
        </w:r>
        <w:r w:rsidR="000C5BD4" w:rsidRPr="007C1D5E">
          <w:rPr>
            <w:rFonts w:cs="Arial"/>
            <w:noProof/>
            <w:webHidden/>
            <w:szCs w:val="22"/>
          </w:rPr>
          <w:fldChar w:fldCharType="end"/>
        </w:r>
      </w:hyperlink>
    </w:p>
    <w:p w14:paraId="65CEEC78"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4" w:history="1">
        <w:r w:rsidR="000C5BD4" w:rsidRPr="007C1D5E">
          <w:rPr>
            <w:rStyle w:val="Hyperlink"/>
            <w:rFonts w:cs="Arial"/>
            <w:noProof/>
            <w:szCs w:val="22"/>
          </w:rPr>
          <w:t>11.</w:t>
        </w:r>
        <w:r w:rsidR="000C5BD4" w:rsidRPr="007C1D5E">
          <w:rPr>
            <w:rFonts w:eastAsiaTheme="minorEastAsia" w:cs="Arial"/>
            <w:noProof/>
            <w:szCs w:val="22"/>
            <w:lang w:eastAsia="en-GB"/>
          </w:rPr>
          <w:tab/>
        </w:r>
        <w:r w:rsidR="000C5BD4" w:rsidRPr="007C1D5E">
          <w:rPr>
            <w:rStyle w:val="Hyperlink"/>
            <w:rFonts w:cs="Arial"/>
            <w:noProof/>
            <w:szCs w:val="22"/>
          </w:rPr>
          <w:t>Bed management and availability</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_Toc78364794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13</w:t>
        </w:r>
        <w:r w:rsidR="000C5BD4" w:rsidRPr="007C1D5E">
          <w:rPr>
            <w:rFonts w:cs="Arial"/>
            <w:noProof/>
            <w:webHidden/>
            <w:szCs w:val="22"/>
          </w:rPr>
          <w:fldChar w:fldCharType="end"/>
        </w:r>
      </w:hyperlink>
    </w:p>
    <w:p w14:paraId="4E52B34D"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5" w:history="1">
        <w:r w:rsidR="000C5BD4" w:rsidRPr="007C1D5E">
          <w:rPr>
            <w:rStyle w:val="Hyperlink"/>
            <w:rFonts w:cs="Arial"/>
            <w:noProof/>
            <w:szCs w:val="22"/>
          </w:rPr>
          <w:t>12.</w:t>
        </w:r>
        <w:r w:rsidR="000C5BD4" w:rsidRPr="007C1D5E">
          <w:rPr>
            <w:rFonts w:eastAsiaTheme="minorEastAsia" w:cs="Arial"/>
            <w:noProof/>
            <w:szCs w:val="22"/>
            <w:lang w:eastAsia="en-GB"/>
          </w:rPr>
          <w:tab/>
        </w:r>
        <w:r w:rsidR="000C5BD4" w:rsidRPr="007C1D5E">
          <w:rPr>
            <w:rStyle w:val="Hyperlink"/>
            <w:rFonts w:cs="Arial"/>
            <w:noProof/>
            <w:szCs w:val="22"/>
          </w:rPr>
          <w:t>Communications</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_Toc78364795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13</w:t>
        </w:r>
        <w:r w:rsidR="000C5BD4" w:rsidRPr="007C1D5E">
          <w:rPr>
            <w:rFonts w:cs="Arial"/>
            <w:noProof/>
            <w:webHidden/>
            <w:szCs w:val="22"/>
          </w:rPr>
          <w:fldChar w:fldCharType="end"/>
        </w:r>
      </w:hyperlink>
    </w:p>
    <w:p w14:paraId="55B5668A"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6" w:history="1">
        <w:r w:rsidR="000C5BD4" w:rsidRPr="007C1D5E">
          <w:rPr>
            <w:rStyle w:val="Hyperlink"/>
            <w:rFonts w:cs="Arial"/>
            <w:noProof/>
            <w:szCs w:val="22"/>
          </w:rPr>
          <w:t>13.</w:t>
        </w:r>
        <w:r w:rsidR="000C5BD4" w:rsidRPr="007C1D5E">
          <w:rPr>
            <w:rFonts w:eastAsiaTheme="minorEastAsia" w:cs="Arial"/>
            <w:noProof/>
            <w:szCs w:val="22"/>
            <w:lang w:eastAsia="en-GB"/>
          </w:rPr>
          <w:tab/>
        </w:r>
        <w:r w:rsidR="000C5BD4" w:rsidRPr="007C1D5E">
          <w:rPr>
            <w:rStyle w:val="Hyperlink"/>
            <w:rFonts w:cs="Arial"/>
            <w:noProof/>
            <w:szCs w:val="22"/>
          </w:rPr>
          <w:t>Meetings</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_Toc78364796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13</w:t>
        </w:r>
        <w:r w:rsidR="000C5BD4" w:rsidRPr="007C1D5E">
          <w:rPr>
            <w:rFonts w:cs="Arial"/>
            <w:noProof/>
            <w:webHidden/>
            <w:szCs w:val="22"/>
          </w:rPr>
          <w:fldChar w:fldCharType="end"/>
        </w:r>
      </w:hyperlink>
    </w:p>
    <w:p w14:paraId="2B2BA69C"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7" w:history="1">
        <w:r w:rsidR="000C5BD4" w:rsidRPr="007C1D5E">
          <w:rPr>
            <w:rStyle w:val="Hyperlink"/>
            <w:rFonts w:cs="Arial"/>
            <w:noProof/>
            <w:szCs w:val="22"/>
          </w:rPr>
          <w:t>14.</w:t>
        </w:r>
        <w:r w:rsidR="000C5BD4" w:rsidRPr="007C1D5E">
          <w:rPr>
            <w:rFonts w:eastAsiaTheme="minorEastAsia" w:cs="Arial"/>
            <w:noProof/>
            <w:szCs w:val="22"/>
            <w:lang w:eastAsia="en-GB"/>
          </w:rPr>
          <w:tab/>
        </w:r>
        <w:r w:rsidR="000C5BD4" w:rsidRPr="007C1D5E">
          <w:rPr>
            <w:rStyle w:val="Hyperlink"/>
            <w:rFonts w:cs="Arial"/>
            <w:noProof/>
            <w:szCs w:val="22"/>
          </w:rPr>
          <w:t>Support for specific types of major incidents (Stakeholder Engagement Matrix)</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_Toc78364797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15</w:t>
        </w:r>
        <w:r w:rsidR="000C5BD4" w:rsidRPr="007C1D5E">
          <w:rPr>
            <w:rFonts w:cs="Arial"/>
            <w:noProof/>
            <w:webHidden/>
            <w:szCs w:val="22"/>
          </w:rPr>
          <w:fldChar w:fldCharType="end"/>
        </w:r>
      </w:hyperlink>
    </w:p>
    <w:p w14:paraId="44A3666B"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8" w:history="1">
        <w:r w:rsidR="000C5BD4" w:rsidRPr="007C1D5E">
          <w:rPr>
            <w:rStyle w:val="Hyperlink"/>
            <w:rFonts w:cs="Arial"/>
            <w:noProof/>
            <w:szCs w:val="22"/>
            <w:lang w:val="en-US"/>
          </w:rPr>
          <w:t>15.</w:t>
        </w:r>
        <w:r w:rsidR="000C5BD4" w:rsidRPr="007C1D5E">
          <w:rPr>
            <w:rFonts w:eastAsiaTheme="minorEastAsia" w:cs="Arial"/>
            <w:noProof/>
            <w:szCs w:val="22"/>
            <w:lang w:eastAsia="en-GB"/>
          </w:rPr>
          <w:tab/>
        </w:r>
        <w:r w:rsidR="000C5BD4" w:rsidRPr="007C1D5E">
          <w:rPr>
            <w:rStyle w:val="Hyperlink"/>
            <w:rFonts w:cs="Arial"/>
            <w:noProof/>
            <w:szCs w:val="22"/>
            <w:lang w:val="en-US"/>
          </w:rPr>
          <w:t>Glossary</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_Toc78364798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19</w:t>
        </w:r>
        <w:r w:rsidR="000C5BD4" w:rsidRPr="007C1D5E">
          <w:rPr>
            <w:rFonts w:cs="Arial"/>
            <w:noProof/>
            <w:webHidden/>
            <w:szCs w:val="22"/>
          </w:rPr>
          <w:fldChar w:fldCharType="end"/>
        </w:r>
      </w:hyperlink>
    </w:p>
    <w:p w14:paraId="4B9CF61B"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799" w:history="1">
        <w:r w:rsidR="000C5BD4" w:rsidRPr="007C1D5E">
          <w:rPr>
            <w:rStyle w:val="Hyperlink"/>
            <w:rFonts w:cs="Arial"/>
            <w:noProof/>
            <w:szCs w:val="22"/>
          </w:rPr>
          <w:t>16.</w:t>
        </w:r>
        <w:r w:rsidR="000C5BD4" w:rsidRPr="007C1D5E">
          <w:rPr>
            <w:rFonts w:eastAsiaTheme="minorEastAsia" w:cs="Arial"/>
            <w:noProof/>
            <w:szCs w:val="22"/>
            <w:lang w:eastAsia="en-GB"/>
          </w:rPr>
          <w:tab/>
        </w:r>
        <w:r w:rsidR="000C5BD4" w:rsidRPr="007C1D5E">
          <w:rPr>
            <w:rStyle w:val="Hyperlink"/>
            <w:rFonts w:cs="Arial"/>
            <w:noProof/>
            <w:szCs w:val="22"/>
          </w:rPr>
          <w:t>Associated Documentation</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_Toc78364799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19</w:t>
        </w:r>
        <w:r w:rsidR="000C5BD4" w:rsidRPr="007C1D5E">
          <w:rPr>
            <w:rFonts w:cs="Arial"/>
            <w:noProof/>
            <w:webHidden/>
            <w:szCs w:val="22"/>
          </w:rPr>
          <w:fldChar w:fldCharType="end"/>
        </w:r>
      </w:hyperlink>
    </w:p>
    <w:p w14:paraId="5F9A3E7A" w14:textId="77777777" w:rsidR="000C5BD4" w:rsidRPr="007C1D5E" w:rsidRDefault="00E91019">
      <w:pPr>
        <w:pStyle w:val="TOC1"/>
        <w:tabs>
          <w:tab w:val="left" w:pos="720"/>
          <w:tab w:val="right" w:leader="dot" w:pos="9741"/>
        </w:tabs>
        <w:rPr>
          <w:rFonts w:eastAsiaTheme="minorEastAsia" w:cs="Arial"/>
          <w:noProof/>
          <w:szCs w:val="22"/>
          <w:lang w:eastAsia="en-GB"/>
        </w:rPr>
      </w:pPr>
      <w:hyperlink w:anchor="_Toc78364800" w:history="1">
        <w:r w:rsidR="000C5BD4" w:rsidRPr="007C1D5E">
          <w:rPr>
            <w:rStyle w:val="Hyperlink"/>
            <w:rFonts w:cs="Arial"/>
            <w:noProof/>
            <w:szCs w:val="22"/>
          </w:rPr>
          <w:t>17.</w:t>
        </w:r>
        <w:r w:rsidR="000C5BD4" w:rsidRPr="007C1D5E">
          <w:rPr>
            <w:rFonts w:eastAsiaTheme="minorEastAsia" w:cs="Arial"/>
            <w:noProof/>
            <w:szCs w:val="22"/>
            <w:lang w:eastAsia="en-GB"/>
          </w:rPr>
          <w:tab/>
        </w:r>
        <w:r w:rsidR="000C5BD4" w:rsidRPr="007C1D5E">
          <w:rPr>
            <w:rStyle w:val="Hyperlink"/>
            <w:rFonts w:cs="Arial"/>
            <w:noProof/>
            <w:szCs w:val="22"/>
          </w:rPr>
          <w:t>Appendix 1 - Equality Impact Assessment Tool</w:t>
        </w:r>
        <w:r w:rsidR="000C5BD4" w:rsidRPr="007C1D5E">
          <w:rPr>
            <w:rFonts w:cs="Arial"/>
            <w:noProof/>
            <w:webHidden/>
            <w:szCs w:val="22"/>
          </w:rPr>
          <w:tab/>
        </w:r>
        <w:r w:rsidR="000C5BD4" w:rsidRPr="007C1D5E">
          <w:rPr>
            <w:rFonts w:cs="Arial"/>
            <w:noProof/>
            <w:webHidden/>
            <w:szCs w:val="22"/>
          </w:rPr>
          <w:fldChar w:fldCharType="begin"/>
        </w:r>
        <w:r w:rsidR="000C5BD4" w:rsidRPr="007C1D5E">
          <w:rPr>
            <w:rFonts w:cs="Arial"/>
            <w:noProof/>
            <w:webHidden/>
            <w:szCs w:val="22"/>
          </w:rPr>
          <w:instrText xml:space="preserve"> PAGEREF _Toc78364800 \h </w:instrText>
        </w:r>
        <w:r w:rsidR="000C5BD4" w:rsidRPr="007C1D5E">
          <w:rPr>
            <w:rFonts w:cs="Arial"/>
            <w:noProof/>
            <w:webHidden/>
            <w:szCs w:val="22"/>
          </w:rPr>
        </w:r>
        <w:r w:rsidR="000C5BD4" w:rsidRPr="007C1D5E">
          <w:rPr>
            <w:rFonts w:cs="Arial"/>
            <w:noProof/>
            <w:webHidden/>
            <w:szCs w:val="22"/>
          </w:rPr>
          <w:fldChar w:fldCharType="separate"/>
        </w:r>
        <w:r w:rsidR="007152AB">
          <w:rPr>
            <w:rFonts w:cs="Arial"/>
            <w:noProof/>
            <w:webHidden/>
            <w:szCs w:val="22"/>
          </w:rPr>
          <w:t>20</w:t>
        </w:r>
        <w:r w:rsidR="000C5BD4" w:rsidRPr="007C1D5E">
          <w:rPr>
            <w:rFonts w:cs="Arial"/>
            <w:noProof/>
            <w:webHidden/>
            <w:szCs w:val="22"/>
          </w:rPr>
          <w:fldChar w:fldCharType="end"/>
        </w:r>
      </w:hyperlink>
    </w:p>
    <w:p w14:paraId="3B5BB1E7" w14:textId="77777777" w:rsidR="00B21AE7" w:rsidRPr="007C1D5E" w:rsidRDefault="007F1785">
      <w:pPr>
        <w:rPr>
          <w:rFonts w:cs="Arial"/>
          <w:szCs w:val="22"/>
        </w:rPr>
      </w:pPr>
      <w:r w:rsidRPr="007C1D5E">
        <w:rPr>
          <w:rFonts w:cs="Arial"/>
          <w:szCs w:val="22"/>
        </w:rPr>
        <w:fldChar w:fldCharType="end"/>
      </w:r>
    </w:p>
    <w:p w14:paraId="47C4ADC1" w14:textId="77777777" w:rsidR="007D5B8F" w:rsidRPr="007C1D5E" w:rsidRDefault="007D5B8F">
      <w:pPr>
        <w:rPr>
          <w:rFonts w:cs="Arial"/>
          <w:b/>
          <w:szCs w:val="22"/>
        </w:rPr>
      </w:pPr>
      <w:r w:rsidRPr="007C1D5E">
        <w:rPr>
          <w:rFonts w:cs="Arial"/>
          <w:b/>
          <w:szCs w:val="22"/>
        </w:rPr>
        <w:br w:type="page"/>
      </w:r>
    </w:p>
    <w:p w14:paraId="5F4A9FDA" w14:textId="77777777" w:rsidR="007D5B8F" w:rsidRPr="007C1D5E" w:rsidRDefault="007D5B8F" w:rsidP="00454DAD">
      <w:pPr>
        <w:rPr>
          <w:rFonts w:cs="Arial"/>
          <w:b/>
          <w:szCs w:val="22"/>
        </w:rPr>
      </w:pPr>
    </w:p>
    <w:p w14:paraId="4CE346C3" w14:textId="77777777" w:rsidR="00B21AE7" w:rsidRPr="007C1D5E" w:rsidRDefault="00B21AE7" w:rsidP="00454DAD">
      <w:pPr>
        <w:rPr>
          <w:rFonts w:cs="Arial"/>
          <w:b/>
          <w:szCs w:val="22"/>
        </w:rPr>
      </w:pPr>
      <w:r w:rsidRPr="007C1D5E">
        <w:rPr>
          <w:rFonts w:cs="Arial"/>
          <w:b/>
          <w:szCs w:val="22"/>
        </w:rPr>
        <w:t>Version Control Sheet</w:t>
      </w:r>
    </w:p>
    <w:p w14:paraId="461E7524" w14:textId="77777777" w:rsidR="00B21AE7" w:rsidRPr="007C1D5E" w:rsidRDefault="00B21AE7">
      <w:pPr>
        <w:rPr>
          <w:rFonts w:cs="Arial"/>
          <w:szCs w:val="22"/>
        </w:rPr>
      </w:pPr>
    </w:p>
    <w:tbl>
      <w:tblPr>
        <w:tblW w:w="986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77"/>
        <w:gridCol w:w="1361"/>
        <w:gridCol w:w="3175"/>
        <w:gridCol w:w="1701"/>
        <w:gridCol w:w="2551"/>
      </w:tblGrid>
      <w:tr w:rsidR="009E256D" w:rsidRPr="007C1D5E" w14:paraId="21D2353C" w14:textId="77777777" w:rsidTr="00A26227">
        <w:tc>
          <w:tcPr>
            <w:tcW w:w="107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980B8CD" w14:textId="77777777" w:rsidR="00B21AE7" w:rsidRPr="007C1D5E" w:rsidRDefault="00B21AE7">
            <w:pPr>
              <w:spacing w:before="40" w:after="40"/>
              <w:jc w:val="center"/>
              <w:rPr>
                <w:rFonts w:cs="Arial"/>
                <w:b/>
                <w:szCs w:val="22"/>
                <w:lang w:val="en-AU"/>
              </w:rPr>
            </w:pPr>
            <w:r w:rsidRPr="007C1D5E">
              <w:rPr>
                <w:rFonts w:cs="Arial"/>
                <w:b/>
                <w:szCs w:val="22"/>
                <w:lang w:val="en-AU"/>
              </w:rPr>
              <w:t>Version</w:t>
            </w:r>
          </w:p>
        </w:tc>
        <w:tc>
          <w:tcPr>
            <w:tcW w:w="136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3E5853" w14:textId="77777777" w:rsidR="00B21AE7" w:rsidRPr="007C1D5E" w:rsidRDefault="00B21AE7">
            <w:pPr>
              <w:spacing w:before="40" w:after="40"/>
              <w:jc w:val="center"/>
              <w:rPr>
                <w:rFonts w:cs="Arial"/>
                <w:b/>
                <w:szCs w:val="22"/>
                <w:lang w:val="en-AU"/>
              </w:rPr>
            </w:pPr>
            <w:r w:rsidRPr="007C1D5E">
              <w:rPr>
                <w:rFonts w:cs="Arial"/>
                <w:b/>
                <w:szCs w:val="22"/>
                <w:lang w:val="en-AU"/>
              </w:rPr>
              <w:t>Date</w:t>
            </w:r>
          </w:p>
        </w:tc>
        <w:tc>
          <w:tcPr>
            <w:tcW w:w="31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CF6FC6" w14:textId="77777777" w:rsidR="00B21AE7" w:rsidRPr="007C1D5E" w:rsidRDefault="00B21AE7">
            <w:pPr>
              <w:spacing w:before="40" w:after="40"/>
              <w:jc w:val="center"/>
              <w:rPr>
                <w:rFonts w:cs="Arial"/>
                <w:b/>
                <w:szCs w:val="22"/>
                <w:lang w:val="en-AU"/>
              </w:rPr>
            </w:pPr>
            <w:r w:rsidRPr="007C1D5E">
              <w:rPr>
                <w:rFonts w:cs="Arial"/>
                <w:b/>
                <w:szCs w:val="22"/>
                <w:lang w:val="en-AU"/>
              </w:rPr>
              <w:t>Author</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4FFD013" w14:textId="77777777" w:rsidR="00B21AE7" w:rsidRPr="007C1D5E" w:rsidRDefault="00B21AE7">
            <w:pPr>
              <w:spacing w:before="40" w:after="40"/>
              <w:jc w:val="center"/>
              <w:rPr>
                <w:rFonts w:cs="Arial"/>
                <w:b/>
                <w:szCs w:val="22"/>
                <w:lang w:val="en-AU"/>
              </w:rPr>
            </w:pPr>
            <w:r w:rsidRPr="007C1D5E">
              <w:rPr>
                <w:rFonts w:cs="Arial"/>
                <w:b/>
                <w:szCs w:val="22"/>
                <w:lang w:val="en-AU"/>
              </w:rPr>
              <w:t>Status</w:t>
            </w:r>
          </w:p>
        </w:tc>
        <w:tc>
          <w:tcPr>
            <w:tcW w:w="255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DE5E3D" w14:textId="77777777" w:rsidR="00B21AE7" w:rsidRPr="007C1D5E" w:rsidRDefault="00B21AE7">
            <w:pPr>
              <w:spacing w:before="40" w:after="40"/>
              <w:jc w:val="center"/>
              <w:rPr>
                <w:rFonts w:cs="Arial"/>
                <w:b/>
                <w:szCs w:val="22"/>
                <w:lang w:val="en-AU"/>
              </w:rPr>
            </w:pPr>
            <w:r w:rsidRPr="007C1D5E">
              <w:rPr>
                <w:rFonts w:cs="Arial"/>
                <w:b/>
                <w:szCs w:val="22"/>
                <w:lang w:val="en-AU"/>
              </w:rPr>
              <w:t>Comment</w:t>
            </w:r>
          </w:p>
        </w:tc>
      </w:tr>
      <w:tr w:rsidR="009E256D" w:rsidRPr="007C1D5E" w14:paraId="5BCA038D" w14:textId="77777777" w:rsidTr="00A26227">
        <w:tc>
          <w:tcPr>
            <w:tcW w:w="1077" w:type="dxa"/>
            <w:tcBorders>
              <w:top w:val="single" w:sz="6" w:space="0" w:color="auto"/>
              <w:left w:val="single" w:sz="6" w:space="0" w:color="auto"/>
              <w:bottom w:val="single" w:sz="6" w:space="0" w:color="auto"/>
              <w:right w:val="single" w:sz="6" w:space="0" w:color="auto"/>
            </w:tcBorders>
          </w:tcPr>
          <w:p w14:paraId="185107EE" w14:textId="77777777" w:rsidR="00B21AE7" w:rsidRPr="007C1D5E" w:rsidRDefault="00576AE2">
            <w:pPr>
              <w:spacing w:before="40" w:after="40"/>
              <w:rPr>
                <w:rFonts w:cs="Arial"/>
                <w:szCs w:val="22"/>
                <w:lang w:val="en-AU"/>
              </w:rPr>
            </w:pPr>
            <w:r w:rsidRPr="007C1D5E">
              <w:rPr>
                <w:rFonts w:cs="Arial"/>
                <w:szCs w:val="22"/>
                <w:lang w:val="en-AU"/>
              </w:rPr>
              <w:t xml:space="preserve">V0.1 </w:t>
            </w:r>
          </w:p>
        </w:tc>
        <w:tc>
          <w:tcPr>
            <w:tcW w:w="1361" w:type="dxa"/>
            <w:tcBorders>
              <w:top w:val="single" w:sz="6" w:space="0" w:color="auto"/>
              <w:left w:val="single" w:sz="6" w:space="0" w:color="auto"/>
              <w:bottom w:val="single" w:sz="6" w:space="0" w:color="auto"/>
              <w:right w:val="single" w:sz="6" w:space="0" w:color="auto"/>
            </w:tcBorders>
          </w:tcPr>
          <w:p w14:paraId="77A9F3B9" w14:textId="77777777" w:rsidR="00B21AE7" w:rsidRPr="007C1D5E" w:rsidRDefault="009E256D">
            <w:pPr>
              <w:spacing w:before="40" w:after="40"/>
              <w:rPr>
                <w:rFonts w:cs="Arial"/>
                <w:szCs w:val="22"/>
                <w:lang w:val="en-AU"/>
              </w:rPr>
            </w:pPr>
            <w:r w:rsidRPr="007C1D5E">
              <w:rPr>
                <w:rFonts w:cs="Arial"/>
                <w:szCs w:val="22"/>
                <w:lang w:val="en-AU"/>
              </w:rPr>
              <w:t>25</w:t>
            </w:r>
            <w:r w:rsidR="00F16F92" w:rsidRPr="007C1D5E">
              <w:rPr>
                <w:rFonts w:cs="Arial"/>
                <w:szCs w:val="22"/>
                <w:lang w:val="en-AU"/>
              </w:rPr>
              <w:t>/09</w:t>
            </w:r>
            <w:r w:rsidR="00576AE2" w:rsidRPr="007C1D5E">
              <w:rPr>
                <w:rFonts w:cs="Arial"/>
                <w:szCs w:val="22"/>
                <w:lang w:val="en-AU"/>
              </w:rPr>
              <w:t>/2017</w:t>
            </w:r>
          </w:p>
        </w:tc>
        <w:tc>
          <w:tcPr>
            <w:tcW w:w="3175" w:type="dxa"/>
            <w:tcBorders>
              <w:top w:val="single" w:sz="6" w:space="0" w:color="auto"/>
              <w:left w:val="single" w:sz="6" w:space="0" w:color="auto"/>
              <w:bottom w:val="single" w:sz="6" w:space="0" w:color="auto"/>
              <w:right w:val="single" w:sz="6" w:space="0" w:color="auto"/>
            </w:tcBorders>
          </w:tcPr>
          <w:p w14:paraId="4DF7FE3C" w14:textId="77777777" w:rsidR="00B21AE7" w:rsidRPr="007C1D5E" w:rsidRDefault="001806E2" w:rsidP="00C05F69">
            <w:pPr>
              <w:spacing w:before="40" w:after="40"/>
              <w:rPr>
                <w:rFonts w:cs="Arial"/>
                <w:szCs w:val="22"/>
                <w:lang w:val="en-AU"/>
              </w:rPr>
            </w:pPr>
            <w:r w:rsidRPr="007C1D5E">
              <w:rPr>
                <w:rFonts w:cs="Arial"/>
                <w:szCs w:val="22"/>
                <w:lang w:val="en-AU"/>
              </w:rPr>
              <w:t>Interim Project Manager</w:t>
            </w:r>
          </w:p>
        </w:tc>
        <w:tc>
          <w:tcPr>
            <w:tcW w:w="1701" w:type="dxa"/>
            <w:tcBorders>
              <w:top w:val="single" w:sz="6" w:space="0" w:color="auto"/>
              <w:left w:val="single" w:sz="6" w:space="0" w:color="auto"/>
              <w:bottom w:val="single" w:sz="6" w:space="0" w:color="auto"/>
              <w:right w:val="single" w:sz="6" w:space="0" w:color="auto"/>
            </w:tcBorders>
          </w:tcPr>
          <w:p w14:paraId="3DE131B8" w14:textId="77777777" w:rsidR="00B21AE7" w:rsidRPr="007C1D5E" w:rsidRDefault="001806E2">
            <w:pPr>
              <w:spacing w:before="40" w:after="40"/>
              <w:rPr>
                <w:rFonts w:cs="Arial"/>
                <w:szCs w:val="22"/>
                <w:lang w:val="en-AU"/>
              </w:rPr>
            </w:pPr>
            <w:r w:rsidRPr="007C1D5E">
              <w:rPr>
                <w:rFonts w:cs="Arial"/>
                <w:szCs w:val="22"/>
                <w:lang w:val="en-AU"/>
              </w:rPr>
              <w:t>Draft</w:t>
            </w:r>
          </w:p>
        </w:tc>
        <w:tc>
          <w:tcPr>
            <w:tcW w:w="2551" w:type="dxa"/>
            <w:tcBorders>
              <w:top w:val="single" w:sz="6" w:space="0" w:color="auto"/>
              <w:left w:val="single" w:sz="6" w:space="0" w:color="auto"/>
              <w:bottom w:val="single" w:sz="6" w:space="0" w:color="auto"/>
              <w:right w:val="single" w:sz="6" w:space="0" w:color="auto"/>
            </w:tcBorders>
          </w:tcPr>
          <w:p w14:paraId="033D253B" w14:textId="77777777" w:rsidR="00B21AE7" w:rsidRPr="007C1D5E" w:rsidRDefault="00576AE2">
            <w:pPr>
              <w:spacing w:before="40" w:after="40"/>
              <w:rPr>
                <w:rFonts w:cs="Arial"/>
                <w:szCs w:val="22"/>
                <w:lang w:val="en-AU"/>
              </w:rPr>
            </w:pPr>
            <w:r w:rsidRPr="007C1D5E">
              <w:rPr>
                <w:rFonts w:cs="Arial"/>
                <w:szCs w:val="22"/>
                <w:lang w:val="en-AU"/>
              </w:rPr>
              <w:t>First draft for feedback</w:t>
            </w:r>
          </w:p>
        </w:tc>
      </w:tr>
      <w:tr w:rsidR="009E256D" w:rsidRPr="007C1D5E" w14:paraId="3D4CD255" w14:textId="77777777" w:rsidTr="00A26227">
        <w:tc>
          <w:tcPr>
            <w:tcW w:w="1077" w:type="dxa"/>
            <w:tcBorders>
              <w:top w:val="single" w:sz="6" w:space="0" w:color="auto"/>
              <w:left w:val="single" w:sz="6" w:space="0" w:color="auto"/>
              <w:bottom w:val="single" w:sz="6" w:space="0" w:color="auto"/>
              <w:right w:val="single" w:sz="6" w:space="0" w:color="auto"/>
            </w:tcBorders>
          </w:tcPr>
          <w:p w14:paraId="6FF71E20" w14:textId="77777777" w:rsidR="00B21AE7" w:rsidRPr="007C1D5E" w:rsidRDefault="009B6A2D">
            <w:pPr>
              <w:spacing w:before="40" w:after="40"/>
              <w:rPr>
                <w:rFonts w:cs="Arial"/>
                <w:szCs w:val="22"/>
                <w:lang w:val="en-AU"/>
              </w:rPr>
            </w:pPr>
            <w:r w:rsidRPr="007C1D5E">
              <w:rPr>
                <w:rFonts w:cs="Arial"/>
                <w:szCs w:val="22"/>
                <w:lang w:val="en-AU"/>
              </w:rPr>
              <w:t>V0.2</w:t>
            </w:r>
          </w:p>
        </w:tc>
        <w:tc>
          <w:tcPr>
            <w:tcW w:w="1361" w:type="dxa"/>
            <w:tcBorders>
              <w:top w:val="single" w:sz="6" w:space="0" w:color="auto"/>
              <w:left w:val="single" w:sz="6" w:space="0" w:color="auto"/>
              <w:bottom w:val="single" w:sz="6" w:space="0" w:color="auto"/>
              <w:right w:val="single" w:sz="6" w:space="0" w:color="auto"/>
            </w:tcBorders>
          </w:tcPr>
          <w:p w14:paraId="764BA3AA" w14:textId="77777777" w:rsidR="00B21AE7" w:rsidRPr="007C1D5E" w:rsidRDefault="009B6A2D">
            <w:pPr>
              <w:spacing w:before="40" w:after="40"/>
              <w:rPr>
                <w:rFonts w:cs="Arial"/>
                <w:szCs w:val="22"/>
                <w:lang w:val="en-AU"/>
              </w:rPr>
            </w:pPr>
            <w:r w:rsidRPr="007C1D5E">
              <w:rPr>
                <w:rFonts w:cs="Arial"/>
                <w:szCs w:val="22"/>
                <w:lang w:val="en-AU"/>
              </w:rPr>
              <w:t>27/09/2017</w:t>
            </w:r>
          </w:p>
        </w:tc>
        <w:tc>
          <w:tcPr>
            <w:tcW w:w="3175" w:type="dxa"/>
            <w:tcBorders>
              <w:top w:val="single" w:sz="6" w:space="0" w:color="auto"/>
              <w:left w:val="single" w:sz="6" w:space="0" w:color="auto"/>
              <w:bottom w:val="single" w:sz="6" w:space="0" w:color="auto"/>
              <w:right w:val="single" w:sz="6" w:space="0" w:color="auto"/>
            </w:tcBorders>
          </w:tcPr>
          <w:p w14:paraId="4ED29C48" w14:textId="77777777" w:rsidR="00B21AE7" w:rsidRPr="007C1D5E" w:rsidRDefault="009B6A2D">
            <w:pPr>
              <w:spacing w:before="40" w:after="40"/>
              <w:rPr>
                <w:rFonts w:cs="Arial"/>
                <w:szCs w:val="22"/>
                <w:lang w:val="en-AU"/>
              </w:rPr>
            </w:pPr>
            <w:r w:rsidRPr="007C1D5E">
              <w:rPr>
                <w:rFonts w:cs="Arial"/>
                <w:szCs w:val="22"/>
                <w:lang w:val="en-AU"/>
              </w:rPr>
              <w:t>Interim Project Manager</w:t>
            </w:r>
          </w:p>
        </w:tc>
        <w:tc>
          <w:tcPr>
            <w:tcW w:w="1701" w:type="dxa"/>
            <w:tcBorders>
              <w:top w:val="single" w:sz="6" w:space="0" w:color="auto"/>
              <w:left w:val="single" w:sz="6" w:space="0" w:color="auto"/>
              <w:bottom w:val="single" w:sz="6" w:space="0" w:color="auto"/>
              <w:right w:val="single" w:sz="6" w:space="0" w:color="auto"/>
            </w:tcBorders>
          </w:tcPr>
          <w:p w14:paraId="00C242D0" w14:textId="77777777" w:rsidR="00B21AE7" w:rsidRPr="007C1D5E" w:rsidRDefault="009B6A2D">
            <w:pPr>
              <w:spacing w:before="40" w:after="40"/>
              <w:rPr>
                <w:rFonts w:cs="Arial"/>
                <w:szCs w:val="22"/>
                <w:lang w:val="en-AU"/>
              </w:rPr>
            </w:pPr>
            <w:r w:rsidRPr="007C1D5E">
              <w:rPr>
                <w:rFonts w:cs="Arial"/>
                <w:szCs w:val="22"/>
                <w:lang w:val="en-AU"/>
              </w:rPr>
              <w:t>Draft</w:t>
            </w:r>
          </w:p>
        </w:tc>
        <w:tc>
          <w:tcPr>
            <w:tcW w:w="2551" w:type="dxa"/>
            <w:tcBorders>
              <w:top w:val="single" w:sz="6" w:space="0" w:color="auto"/>
              <w:left w:val="single" w:sz="6" w:space="0" w:color="auto"/>
              <w:bottom w:val="single" w:sz="6" w:space="0" w:color="auto"/>
              <w:right w:val="single" w:sz="6" w:space="0" w:color="auto"/>
            </w:tcBorders>
          </w:tcPr>
          <w:p w14:paraId="3789D212" w14:textId="77777777" w:rsidR="00B21AE7" w:rsidRPr="007C1D5E" w:rsidRDefault="009B6A2D">
            <w:pPr>
              <w:spacing w:before="40" w:after="40"/>
              <w:rPr>
                <w:rFonts w:cs="Arial"/>
                <w:szCs w:val="22"/>
                <w:lang w:val="en-AU"/>
              </w:rPr>
            </w:pPr>
            <w:r w:rsidRPr="007C1D5E">
              <w:rPr>
                <w:rFonts w:cs="Arial"/>
                <w:szCs w:val="22"/>
                <w:lang w:val="en-AU"/>
              </w:rPr>
              <w:t>Refined draft – additional information added</w:t>
            </w:r>
          </w:p>
        </w:tc>
      </w:tr>
      <w:tr w:rsidR="009E256D" w:rsidRPr="007C1D5E" w14:paraId="11A53C11" w14:textId="77777777" w:rsidTr="00A26227">
        <w:tc>
          <w:tcPr>
            <w:tcW w:w="1077" w:type="dxa"/>
            <w:tcBorders>
              <w:top w:val="single" w:sz="6" w:space="0" w:color="auto"/>
              <w:left w:val="single" w:sz="6" w:space="0" w:color="auto"/>
              <w:bottom w:val="single" w:sz="6" w:space="0" w:color="auto"/>
              <w:right w:val="single" w:sz="6" w:space="0" w:color="auto"/>
            </w:tcBorders>
          </w:tcPr>
          <w:p w14:paraId="472DEB5C" w14:textId="77777777" w:rsidR="00B21AE7" w:rsidRPr="007C1D5E" w:rsidRDefault="000D6E8A">
            <w:pPr>
              <w:spacing w:before="40" w:after="40"/>
              <w:rPr>
                <w:rFonts w:cs="Arial"/>
                <w:szCs w:val="22"/>
                <w:lang w:val="en-AU"/>
              </w:rPr>
            </w:pPr>
            <w:r w:rsidRPr="007C1D5E">
              <w:rPr>
                <w:rFonts w:cs="Arial"/>
                <w:szCs w:val="22"/>
                <w:lang w:val="en-AU"/>
              </w:rPr>
              <w:t>V0.3</w:t>
            </w:r>
          </w:p>
        </w:tc>
        <w:tc>
          <w:tcPr>
            <w:tcW w:w="1361" w:type="dxa"/>
            <w:tcBorders>
              <w:top w:val="single" w:sz="6" w:space="0" w:color="auto"/>
              <w:left w:val="single" w:sz="6" w:space="0" w:color="auto"/>
              <w:bottom w:val="single" w:sz="6" w:space="0" w:color="auto"/>
              <w:right w:val="single" w:sz="6" w:space="0" w:color="auto"/>
            </w:tcBorders>
          </w:tcPr>
          <w:p w14:paraId="47AAF227" w14:textId="77777777" w:rsidR="00B21AE7" w:rsidRPr="007C1D5E" w:rsidRDefault="000D6E8A">
            <w:pPr>
              <w:spacing w:before="40" w:after="40"/>
              <w:rPr>
                <w:rFonts w:cs="Arial"/>
                <w:szCs w:val="22"/>
                <w:lang w:val="en-AU"/>
              </w:rPr>
            </w:pPr>
            <w:r w:rsidRPr="007C1D5E">
              <w:rPr>
                <w:rFonts w:cs="Arial"/>
                <w:szCs w:val="22"/>
                <w:lang w:val="en-AU"/>
              </w:rPr>
              <w:t>29/09/2017</w:t>
            </w:r>
          </w:p>
        </w:tc>
        <w:tc>
          <w:tcPr>
            <w:tcW w:w="3175" w:type="dxa"/>
            <w:tcBorders>
              <w:top w:val="single" w:sz="6" w:space="0" w:color="auto"/>
              <w:left w:val="single" w:sz="6" w:space="0" w:color="auto"/>
              <w:bottom w:val="single" w:sz="6" w:space="0" w:color="auto"/>
              <w:right w:val="single" w:sz="6" w:space="0" w:color="auto"/>
            </w:tcBorders>
          </w:tcPr>
          <w:p w14:paraId="041891D2" w14:textId="77777777" w:rsidR="00B21AE7" w:rsidRPr="007C1D5E" w:rsidRDefault="000D6E8A">
            <w:pPr>
              <w:spacing w:before="40" w:after="40"/>
              <w:rPr>
                <w:rFonts w:cs="Arial"/>
                <w:szCs w:val="22"/>
                <w:lang w:val="en-AU"/>
              </w:rPr>
            </w:pPr>
            <w:r w:rsidRPr="007C1D5E">
              <w:rPr>
                <w:rFonts w:cs="Arial"/>
                <w:szCs w:val="22"/>
                <w:lang w:val="en-AU"/>
              </w:rPr>
              <w:t>Interim Project Manager</w:t>
            </w:r>
          </w:p>
        </w:tc>
        <w:tc>
          <w:tcPr>
            <w:tcW w:w="1701" w:type="dxa"/>
            <w:tcBorders>
              <w:top w:val="single" w:sz="6" w:space="0" w:color="auto"/>
              <w:left w:val="single" w:sz="6" w:space="0" w:color="auto"/>
              <w:bottom w:val="single" w:sz="6" w:space="0" w:color="auto"/>
              <w:right w:val="single" w:sz="6" w:space="0" w:color="auto"/>
            </w:tcBorders>
          </w:tcPr>
          <w:p w14:paraId="3D9EDBFD" w14:textId="77777777" w:rsidR="00B21AE7" w:rsidRPr="007C1D5E" w:rsidRDefault="000D6E8A">
            <w:pPr>
              <w:spacing w:before="40" w:after="40"/>
              <w:rPr>
                <w:rFonts w:cs="Arial"/>
                <w:szCs w:val="22"/>
                <w:lang w:val="en-AU"/>
              </w:rPr>
            </w:pPr>
            <w:r w:rsidRPr="007C1D5E">
              <w:rPr>
                <w:rFonts w:cs="Arial"/>
                <w:szCs w:val="22"/>
                <w:lang w:val="en-AU"/>
              </w:rPr>
              <w:t>Draft</w:t>
            </w:r>
          </w:p>
        </w:tc>
        <w:tc>
          <w:tcPr>
            <w:tcW w:w="2551" w:type="dxa"/>
            <w:tcBorders>
              <w:top w:val="single" w:sz="6" w:space="0" w:color="auto"/>
              <w:left w:val="single" w:sz="6" w:space="0" w:color="auto"/>
              <w:bottom w:val="single" w:sz="6" w:space="0" w:color="auto"/>
              <w:right w:val="single" w:sz="6" w:space="0" w:color="auto"/>
            </w:tcBorders>
          </w:tcPr>
          <w:p w14:paraId="126A4351" w14:textId="77777777" w:rsidR="00B21AE7" w:rsidRPr="007C1D5E" w:rsidRDefault="000D6E8A">
            <w:pPr>
              <w:spacing w:before="40" w:after="40"/>
              <w:rPr>
                <w:rFonts w:cs="Arial"/>
                <w:szCs w:val="22"/>
                <w:lang w:val="en-AU"/>
              </w:rPr>
            </w:pPr>
            <w:r w:rsidRPr="007C1D5E">
              <w:rPr>
                <w:rFonts w:cs="Arial"/>
                <w:szCs w:val="22"/>
                <w:lang w:val="en-AU"/>
              </w:rPr>
              <w:t>Add in agreed Stakeholder Engagement Matrix</w:t>
            </w:r>
          </w:p>
        </w:tc>
      </w:tr>
      <w:tr w:rsidR="009E256D" w:rsidRPr="007C1D5E" w14:paraId="508C327E" w14:textId="77777777" w:rsidTr="00704A0C">
        <w:trPr>
          <w:trHeight w:val="2766"/>
        </w:trPr>
        <w:tc>
          <w:tcPr>
            <w:tcW w:w="1077" w:type="dxa"/>
            <w:tcBorders>
              <w:top w:val="single" w:sz="6" w:space="0" w:color="auto"/>
              <w:left w:val="single" w:sz="6" w:space="0" w:color="auto"/>
              <w:bottom w:val="single" w:sz="6" w:space="0" w:color="auto"/>
              <w:right w:val="single" w:sz="6" w:space="0" w:color="auto"/>
            </w:tcBorders>
          </w:tcPr>
          <w:p w14:paraId="0AFE1027" w14:textId="77777777" w:rsidR="00B21AE7" w:rsidRPr="007C1D5E" w:rsidRDefault="00A26227">
            <w:pPr>
              <w:spacing w:before="40" w:after="40"/>
              <w:rPr>
                <w:rFonts w:cs="Arial"/>
                <w:szCs w:val="22"/>
                <w:lang w:val="en-AU"/>
              </w:rPr>
            </w:pPr>
            <w:r w:rsidRPr="007C1D5E">
              <w:rPr>
                <w:rFonts w:cs="Arial"/>
                <w:szCs w:val="22"/>
                <w:lang w:val="en-AU"/>
              </w:rPr>
              <w:t>V1.0</w:t>
            </w:r>
          </w:p>
        </w:tc>
        <w:tc>
          <w:tcPr>
            <w:tcW w:w="1361" w:type="dxa"/>
            <w:tcBorders>
              <w:top w:val="single" w:sz="6" w:space="0" w:color="auto"/>
              <w:left w:val="single" w:sz="6" w:space="0" w:color="auto"/>
              <w:bottom w:val="single" w:sz="6" w:space="0" w:color="auto"/>
              <w:right w:val="single" w:sz="6" w:space="0" w:color="auto"/>
            </w:tcBorders>
          </w:tcPr>
          <w:p w14:paraId="4FBE4F94" w14:textId="77777777" w:rsidR="00B21AE7" w:rsidRPr="007C1D5E" w:rsidRDefault="00A26227">
            <w:pPr>
              <w:spacing w:before="40" w:after="40"/>
              <w:rPr>
                <w:rFonts w:cs="Arial"/>
                <w:szCs w:val="22"/>
                <w:lang w:val="en-AU"/>
              </w:rPr>
            </w:pPr>
            <w:r w:rsidRPr="007C1D5E">
              <w:rPr>
                <w:rFonts w:cs="Arial"/>
                <w:szCs w:val="22"/>
                <w:lang w:val="en-AU"/>
              </w:rPr>
              <w:t>07/10/2017</w:t>
            </w:r>
          </w:p>
        </w:tc>
        <w:tc>
          <w:tcPr>
            <w:tcW w:w="3175" w:type="dxa"/>
            <w:tcBorders>
              <w:top w:val="single" w:sz="6" w:space="0" w:color="auto"/>
              <w:left w:val="single" w:sz="6" w:space="0" w:color="auto"/>
              <w:bottom w:val="single" w:sz="6" w:space="0" w:color="auto"/>
              <w:right w:val="single" w:sz="6" w:space="0" w:color="auto"/>
            </w:tcBorders>
          </w:tcPr>
          <w:p w14:paraId="52FFCF6F" w14:textId="77777777" w:rsidR="00B21AE7" w:rsidRPr="007C1D5E" w:rsidRDefault="00A26227">
            <w:pPr>
              <w:spacing w:before="40" w:after="40"/>
              <w:rPr>
                <w:rFonts w:cs="Arial"/>
                <w:szCs w:val="22"/>
                <w:lang w:val="en-AU"/>
              </w:rPr>
            </w:pPr>
            <w:r w:rsidRPr="007C1D5E">
              <w:rPr>
                <w:rFonts w:cs="Arial"/>
                <w:szCs w:val="22"/>
                <w:lang w:val="en-AU"/>
              </w:rPr>
              <w:t>Interim Project Manager</w:t>
            </w:r>
          </w:p>
        </w:tc>
        <w:tc>
          <w:tcPr>
            <w:tcW w:w="1701" w:type="dxa"/>
            <w:tcBorders>
              <w:top w:val="single" w:sz="6" w:space="0" w:color="auto"/>
              <w:left w:val="single" w:sz="6" w:space="0" w:color="auto"/>
              <w:bottom w:val="single" w:sz="6" w:space="0" w:color="auto"/>
              <w:right w:val="single" w:sz="6" w:space="0" w:color="auto"/>
            </w:tcBorders>
          </w:tcPr>
          <w:p w14:paraId="3AC5BA07" w14:textId="77777777" w:rsidR="00B21AE7" w:rsidRPr="007C1D5E" w:rsidRDefault="00A26227">
            <w:pPr>
              <w:spacing w:before="40" w:after="40"/>
              <w:rPr>
                <w:rFonts w:cs="Arial"/>
                <w:szCs w:val="22"/>
                <w:lang w:val="en-AU"/>
              </w:rPr>
            </w:pPr>
            <w:r w:rsidRPr="007C1D5E">
              <w:rPr>
                <w:rFonts w:cs="Arial"/>
                <w:szCs w:val="22"/>
                <w:lang w:val="en-AU"/>
              </w:rPr>
              <w:t>Final draft for feedback</w:t>
            </w:r>
          </w:p>
        </w:tc>
        <w:tc>
          <w:tcPr>
            <w:tcW w:w="2551" w:type="dxa"/>
            <w:tcBorders>
              <w:top w:val="single" w:sz="6" w:space="0" w:color="auto"/>
              <w:left w:val="single" w:sz="6" w:space="0" w:color="auto"/>
              <w:bottom w:val="single" w:sz="6" w:space="0" w:color="auto"/>
              <w:right w:val="single" w:sz="6" w:space="0" w:color="auto"/>
            </w:tcBorders>
          </w:tcPr>
          <w:p w14:paraId="4E7E7D2D" w14:textId="77777777" w:rsidR="00B21AE7" w:rsidRPr="007C1D5E" w:rsidRDefault="00A26227">
            <w:pPr>
              <w:spacing w:before="40" w:after="40"/>
              <w:rPr>
                <w:rFonts w:cs="Arial"/>
                <w:szCs w:val="22"/>
                <w:lang w:val="en-AU"/>
              </w:rPr>
            </w:pPr>
            <w:r w:rsidRPr="007C1D5E">
              <w:rPr>
                <w:rFonts w:cs="Arial"/>
                <w:szCs w:val="22"/>
                <w:lang w:val="en-AU"/>
              </w:rPr>
              <w:t>Changes to Mutual Aid, version control and contents section</w:t>
            </w:r>
          </w:p>
          <w:p w14:paraId="659510FF" w14:textId="77777777" w:rsidR="00C979C2" w:rsidRPr="007C1D5E" w:rsidRDefault="00C979C2">
            <w:pPr>
              <w:spacing w:before="40" w:after="40"/>
              <w:rPr>
                <w:rFonts w:cs="Arial"/>
                <w:szCs w:val="22"/>
                <w:lang w:val="en-AU"/>
              </w:rPr>
            </w:pPr>
            <w:r w:rsidRPr="007C1D5E">
              <w:rPr>
                <w:rFonts w:cs="Arial"/>
                <w:szCs w:val="22"/>
                <w:lang w:val="en-AU"/>
              </w:rPr>
              <w:t>Replace: Estates Support Services DRP with Estates Business Continuity Plan</w:t>
            </w:r>
          </w:p>
          <w:p w14:paraId="22B9E4D3" w14:textId="77777777" w:rsidR="00C979C2" w:rsidRPr="007C1D5E" w:rsidRDefault="00C979C2">
            <w:pPr>
              <w:spacing w:before="40" w:after="40"/>
              <w:rPr>
                <w:rFonts w:cs="Arial"/>
                <w:szCs w:val="22"/>
                <w:lang w:val="en-AU"/>
              </w:rPr>
            </w:pPr>
            <w:r w:rsidRPr="007C1D5E">
              <w:rPr>
                <w:rFonts w:cs="Arial"/>
                <w:szCs w:val="22"/>
                <w:lang w:val="en-AU"/>
              </w:rPr>
              <w:t>Replace: IT DRP with IT Business Continuity Plan</w:t>
            </w:r>
          </w:p>
        </w:tc>
      </w:tr>
      <w:tr w:rsidR="000A47AB" w:rsidRPr="007C1D5E" w14:paraId="580278AA" w14:textId="77777777" w:rsidTr="00A26227">
        <w:tc>
          <w:tcPr>
            <w:tcW w:w="1077" w:type="dxa"/>
            <w:tcBorders>
              <w:top w:val="single" w:sz="6" w:space="0" w:color="auto"/>
              <w:left w:val="single" w:sz="6" w:space="0" w:color="auto"/>
              <w:bottom w:val="single" w:sz="6" w:space="0" w:color="auto"/>
              <w:right w:val="single" w:sz="6" w:space="0" w:color="auto"/>
            </w:tcBorders>
          </w:tcPr>
          <w:p w14:paraId="2D79DC53" w14:textId="77777777" w:rsidR="000A47AB" w:rsidRPr="007C1D5E" w:rsidRDefault="000A47AB">
            <w:pPr>
              <w:spacing w:before="40" w:after="40"/>
              <w:rPr>
                <w:rFonts w:cs="Arial"/>
                <w:szCs w:val="22"/>
                <w:lang w:val="en-AU"/>
              </w:rPr>
            </w:pPr>
            <w:r w:rsidRPr="007C1D5E">
              <w:rPr>
                <w:rFonts w:cs="Arial"/>
                <w:szCs w:val="22"/>
                <w:lang w:val="en-AU"/>
              </w:rPr>
              <w:t>V1.0</w:t>
            </w:r>
          </w:p>
        </w:tc>
        <w:tc>
          <w:tcPr>
            <w:tcW w:w="1361" w:type="dxa"/>
            <w:tcBorders>
              <w:top w:val="single" w:sz="6" w:space="0" w:color="auto"/>
              <w:left w:val="single" w:sz="6" w:space="0" w:color="auto"/>
              <w:bottom w:val="single" w:sz="6" w:space="0" w:color="auto"/>
              <w:right w:val="single" w:sz="6" w:space="0" w:color="auto"/>
            </w:tcBorders>
          </w:tcPr>
          <w:p w14:paraId="370619BF" w14:textId="77777777" w:rsidR="000A47AB" w:rsidRPr="007C1D5E" w:rsidRDefault="000A47AB">
            <w:pPr>
              <w:spacing w:before="40" w:after="40"/>
              <w:rPr>
                <w:rFonts w:cs="Arial"/>
                <w:szCs w:val="22"/>
                <w:lang w:val="en-AU"/>
              </w:rPr>
            </w:pPr>
            <w:r w:rsidRPr="007C1D5E">
              <w:rPr>
                <w:rFonts w:cs="Arial"/>
                <w:szCs w:val="22"/>
                <w:lang w:val="en-AU"/>
              </w:rPr>
              <w:t>10/11/2017</w:t>
            </w:r>
          </w:p>
        </w:tc>
        <w:tc>
          <w:tcPr>
            <w:tcW w:w="3175" w:type="dxa"/>
            <w:tcBorders>
              <w:top w:val="single" w:sz="6" w:space="0" w:color="auto"/>
              <w:left w:val="single" w:sz="6" w:space="0" w:color="auto"/>
              <w:bottom w:val="single" w:sz="6" w:space="0" w:color="auto"/>
              <w:right w:val="single" w:sz="6" w:space="0" w:color="auto"/>
            </w:tcBorders>
          </w:tcPr>
          <w:p w14:paraId="001673B5" w14:textId="77777777" w:rsidR="000A47AB" w:rsidRPr="007C1D5E" w:rsidRDefault="000A47AB">
            <w:pPr>
              <w:spacing w:before="40" w:after="40"/>
              <w:rPr>
                <w:rFonts w:cs="Arial"/>
                <w:szCs w:val="22"/>
                <w:lang w:val="en-AU"/>
              </w:rPr>
            </w:pPr>
            <w:r w:rsidRPr="007C1D5E">
              <w:rPr>
                <w:rFonts w:cs="Arial"/>
                <w:szCs w:val="22"/>
                <w:lang w:val="en-AU"/>
              </w:rPr>
              <w:t>Head of Continuing Care</w:t>
            </w:r>
          </w:p>
        </w:tc>
        <w:tc>
          <w:tcPr>
            <w:tcW w:w="1701" w:type="dxa"/>
            <w:tcBorders>
              <w:top w:val="single" w:sz="6" w:space="0" w:color="auto"/>
              <w:left w:val="single" w:sz="6" w:space="0" w:color="auto"/>
              <w:bottom w:val="single" w:sz="6" w:space="0" w:color="auto"/>
              <w:right w:val="single" w:sz="6" w:space="0" w:color="auto"/>
            </w:tcBorders>
          </w:tcPr>
          <w:p w14:paraId="78618685" w14:textId="77777777" w:rsidR="000A47AB" w:rsidRPr="007C1D5E" w:rsidRDefault="000A47AB">
            <w:pPr>
              <w:spacing w:before="40" w:after="40"/>
              <w:rPr>
                <w:rFonts w:cs="Arial"/>
                <w:szCs w:val="22"/>
                <w:lang w:val="en-AU"/>
              </w:rPr>
            </w:pPr>
            <w:r w:rsidRPr="007C1D5E">
              <w:rPr>
                <w:rFonts w:cs="Arial"/>
                <w:szCs w:val="22"/>
                <w:lang w:val="en-AU"/>
              </w:rPr>
              <w:t>Approved</w:t>
            </w:r>
          </w:p>
        </w:tc>
        <w:tc>
          <w:tcPr>
            <w:tcW w:w="2551" w:type="dxa"/>
            <w:tcBorders>
              <w:top w:val="single" w:sz="6" w:space="0" w:color="auto"/>
              <w:left w:val="single" w:sz="6" w:space="0" w:color="auto"/>
              <w:bottom w:val="single" w:sz="6" w:space="0" w:color="auto"/>
              <w:right w:val="single" w:sz="6" w:space="0" w:color="auto"/>
            </w:tcBorders>
          </w:tcPr>
          <w:p w14:paraId="50729D1E" w14:textId="77777777" w:rsidR="000A47AB" w:rsidRPr="007C1D5E" w:rsidRDefault="000A47AB">
            <w:pPr>
              <w:spacing w:before="40" w:after="40"/>
              <w:rPr>
                <w:rFonts w:cs="Arial"/>
                <w:szCs w:val="22"/>
                <w:lang w:val="en-AU"/>
              </w:rPr>
            </w:pPr>
            <w:r w:rsidRPr="007C1D5E">
              <w:rPr>
                <w:rFonts w:cs="Arial"/>
                <w:szCs w:val="22"/>
                <w:lang w:val="en-AU"/>
              </w:rPr>
              <w:t>Plan approved at Exec meeting on 07/11/2017</w:t>
            </w:r>
          </w:p>
        </w:tc>
      </w:tr>
      <w:tr w:rsidR="002434D2" w:rsidRPr="007C1D5E" w14:paraId="38C3232C" w14:textId="77777777" w:rsidTr="00A26227">
        <w:tc>
          <w:tcPr>
            <w:tcW w:w="1077" w:type="dxa"/>
            <w:tcBorders>
              <w:top w:val="single" w:sz="6" w:space="0" w:color="auto"/>
              <w:left w:val="single" w:sz="6" w:space="0" w:color="auto"/>
              <w:bottom w:val="single" w:sz="6" w:space="0" w:color="auto"/>
              <w:right w:val="single" w:sz="6" w:space="0" w:color="auto"/>
            </w:tcBorders>
          </w:tcPr>
          <w:p w14:paraId="71DBF9C1" w14:textId="77777777" w:rsidR="002434D2" w:rsidRPr="007C1D5E" w:rsidRDefault="002434D2">
            <w:pPr>
              <w:spacing w:before="40" w:after="40"/>
              <w:rPr>
                <w:rFonts w:cs="Arial"/>
                <w:szCs w:val="22"/>
                <w:lang w:val="en-AU"/>
              </w:rPr>
            </w:pPr>
            <w:r w:rsidRPr="007C1D5E">
              <w:rPr>
                <w:rFonts w:cs="Arial"/>
                <w:szCs w:val="22"/>
                <w:lang w:val="en-AU"/>
              </w:rPr>
              <w:t>V1.0</w:t>
            </w:r>
          </w:p>
        </w:tc>
        <w:tc>
          <w:tcPr>
            <w:tcW w:w="1361" w:type="dxa"/>
            <w:tcBorders>
              <w:top w:val="single" w:sz="6" w:space="0" w:color="auto"/>
              <w:left w:val="single" w:sz="6" w:space="0" w:color="auto"/>
              <w:bottom w:val="single" w:sz="6" w:space="0" w:color="auto"/>
              <w:right w:val="single" w:sz="6" w:space="0" w:color="auto"/>
            </w:tcBorders>
          </w:tcPr>
          <w:p w14:paraId="1F0965D0" w14:textId="77777777" w:rsidR="002434D2" w:rsidRPr="007C1D5E" w:rsidRDefault="00931439">
            <w:pPr>
              <w:spacing w:before="40" w:after="40"/>
              <w:rPr>
                <w:rFonts w:cs="Arial"/>
                <w:szCs w:val="22"/>
                <w:lang w:val="en-AU"/>
              </w:rPr>
            </w:pPr>
            <w:r w:rsidRPr="007C1D5E">
              <w:rPr>
                <w:rFonts w:cs="Arial"/>
                <w:szCs w:val="22"/>
                <w:lang w:val="en-AU"/>
              </w:rPr>
              <w:t>30/12/2019</w:t>
            </w:r>
          </w:p>
        </w:tc>
        <w:tc>
          <w:tcPr>
            <w:tcW w:w="3175" w:type="dxa"/>
            <w:tcBorders>
              <w:top w:val="single" w:sz="6" w:space="0" w:color="auto"/>
              <w:left w:val="single" w:sz="6" w:space="0" w:color="auto"/>
              <w:bottom w:val="single" w:sz="6" w:space="0" w:color="auto"/>
              <w:right w:val="single" w:sz="6" w:space="0" w:color="auto"/>
            </w:tcBorders>
          </w:tcPr>
          <w:p w14:paraId="4693AA6A" w14:textId="77777777" w:rsidR="002434D2" w:rsidRPr="007C1D5E" w:rsidRDefault="00931439">
            <w:pPr>
              <w:spacing w:before="40" w:after="40"/>
              <w:rPr>
                <w:rFonts w:cs="Arial"/>
                <w:szCs w:val="22"/>
                <w:lang w:val="en-AU"/>
              </w:rPr>
            </w:pPr>
            <w:r w:rsidRPr="007C1D5E">
              <w:rPr>
                <w:rFonts w:cs="Arial"/>
                <w:szCs w:val="22"/>
                <w:lang w:val="en-AU"/>
              </w:rPr>
              <w:t>Exec</w:t>
            </w:r>
            <w:r w:rsidR="002434D2" w:rsidRPr="007C1D5E">
              <w:rPr>
                <w:rFonts w:cs="Arial"/>
                <w:szCs w:val="22"/>
                <w:lang w:val="en-AU"/>
              </w:rPr>
              <w:t xml:space="preserve"> Team</w:t>
            </w:r>
          </w:p>
        </w:tc>
        <w:tc>
          <w:tcPr>
            <w:tcW w:w="1701" w:type="dxa"/>
            <w:tcBorders>
              <w:top w:val="single" w:sz="6" w:space="0" w:color="auto"/>
              <w:left w:val="single" w:sz="6" w:space="0" w:color="auto"/>
              <w:bottom w:val="single" w:sz="6" w:space="0" w:color="auto"/>
              <w:right w:val="single" w:sz="6" w:space="0" w:color="auto"/>
            </w:tcBorders>
          </w:tcPr>
          <w:p w14:paraId="29FD73C9" w14:textId="77777777" w:rsidR="002434D2" w:rsidRPr="007C1D5E" w:rsidRDefault="002434D2">
            <w:pPr>
              <w:spacing w:before="40" w:after="40"/>
              <w:rPr>
                <w:rFonts w:cs="Arial"/>
                <w:szCs w:val="22"/>
                <w:lang w:val="en-AU"/>
              </w:rPr>
            </w:pPr>
            <w:r w:rsidRPr="007C1D5E">
              <w:rPr>
                <w:rFonts w:cs="Arial"/>
                <w:szCs w:val="22"/>
                <w:lang w:val="en-AU"/>
              </w:rPr>
              <w:t xml:space="preserve">Extended </w:t>
            </w:r>
          </w:p>
        </w:tc>
        <w:tc>
          <w:tcPr>
            <w:tcW w:w="2551" w:type="dxa"/>
            <w:tcBorders>
              <w:top w:val="single" w:sz="6" w:space="0" w:color="auto"/>
              <w:left w:val="single" w:sz="6" w:space="0" w:color="auto"/>
              <w:bottom w:val="single" w:sz="6" w:space="0" w:color="auto"/>
              <w:right w:val="single" w:sz="6" w:space="0" w:color="auto"/>
            </w:tcBorders>
          </w:tcPr>
          <w:p w14:paraId="7B4FA03C" w14:textId="77777777" w:rsidR="002434D2" w:rsidRPr="007C1D5E" w:rsidRDefault="002434D2">
            <w:pPr>
              <w:spacing w:before="40" w:after="40"/>
              <w:rPr>
                <w:rFonts w:cs="Arial"/>
                <w:szCs w:val="22"/>
                <w:lang w:val="en-AU"/>
              </w:rPr>
            </w:pPr>
            <w:r w:rsidRPr="007C1D5E">
              <w:rPr>
                <w:rFonts w:cs="Arial"/>
                <w:szCs w:val="22"/>
                <w:lang w:val="en-AU"/>
              </w:rPr>
              <w:t>Agreed by EMT to extend date to 2020</w:t>
            </w:r>
          </w:p>
        </w:tc>
      </w:tr>
      <w:tr w:rsidR="00D726D0" w:rsidRPr="007C1D5E" w14:paraId="448D0AC6" w14:textId="77777777" w:rsidTr="00A26227">
        <w:tc>
          <w:tcPr>
            <w:tcW w:w="1077" w:type="dxa"/>
            <w:tcBorders>
              <w:top w:val="single" w:sz="6" w:space="0" w:color="auto"/>
              <w:left w:val="single" w:sz="6" w:space="0" w:color="auto"/>
              <w:bottom w:val="single" w:sz="6" w:space="0" w:color="auto"/>
              <w:right w:val="single" w:sz="6" w:space="0" w:color="auto"/>
            </w:tcBorders>
          </w:tcPr>
          <w:p w14:paraId="31290EC0" w14:textId="77777777" w:rsidR="00D726D0" w:rsidRPr="007C1D5E" w:rsidRDefault="00D726D0">
            <w:pPr>
              <w:spacing w:before="40" w:after="40"/>
              <w:rPr>
                <w:rFonts w:cs="Arial"/>
                <w:szCs w:val="22"/>
                <w:lang w:val="en-AU"/>
              </w:rPr>
            </w:pPr>
            <w:r w:rsidRPr="007C1D5E">
              <w:rPr>
                <w:rFonts w:cs="Arial"/>
                <w:szCs w:val="22"/>
                <w:lang w:val="en-AU"/>
              </w:rPr>
              <w:t>V2.0</w:t>
            </w:r>
          </w:p>
        </w:tc>
        <w:tc>
          <w:tcPr>
            <w:tcW w:w="1361" w:type="dxa"/>
            <w:tcBorders>
              <w:top w:val="single" w:sz="6" w:space="0" w:color="auto"/>
              <w:left w:val="single" w:sz="6" w:space="0" w:color="auto"/>
              <w:bottom w:val="single" w:sz="6" w:space="0" w:color="auto"/>
              <w:right w:val="single" w:sz="6" w:space="0" w:color="auto"/>
            </w:tcBorders>
          </w:tcPr>
          <w:p w14:paraId="0F27A555" w14:textId="77777777" w:rsidR="00D726D0" w:rsidRDefault="00C459E7" w:rsidP="00C459E7">
            <w:pPr>
              <w:spacing w:before="40" w:after="40"/>
              <w:rPr>
                <w:rFonts w:cs="Arial"/>
                <w:szCs w:val="22"/>
                <w:lang w:val="en-AU"/>
              </w:rPr>
            </w:pPr>
            <w:r>
              <w:rPr>
                <w:rFonts w:cs="Arial"/>
                <w:szCs w:val="22"/>
                <w:lang w:val="en-AU"/>
              </w:rPr>
              <w:t>30/03/2023</w:t>
            </w:r>
          </w:p>
          <w:p w14:paraId="7EFE6F96" w14:textId="77777777" w:rsidR="00C459E7" w:rsidRPr="00C459E7" w:rsidRDefault="00C459E7" w:rsidP="00C459E7">
            <w:pPr>
              <w:spacing w:before="40" w:after="40"/>
              <w:rPr>
                <w:rFonts w:cs="Arial"/>
                <w:sz w:val="18"/>
                <w:szCs w:val="18"/>
                <w:lang w:val="en-AU"/>
              </w:rPr>
            </w:pPr>
            <w:r w:rsidRPr="00C459E7">
              <w:rPr>
                <w:rFonts w:cs="Arial"/>
                <w:sz w:val="18"/>
                <w:szCs w:val="18"/>
                <w:lang w:val="en-AU"/>
              </w:rPr>
              <w:t xml:space="preserve">Minor amendments made </w:t>
            </w:r>
          </w:p>
        </w:tc>
        <w:tc>
          <w:tcPr>
            <w:tcW w:w="3175" w:type="dxa"/>
            <w:tcBorders>
              <w:top w:val="single" w:sz="6" w:space="0" w:color="auto"/>
              <w:left w:val="single" w:sz="6" w:space="0" w:color="auto"/>
              <w:bottom w:val="single" w:sz="6" w:space="0" w:color="auto"/>
              <w:right w:val="single" w:sz="6" w:space="0" w:color="auto"/>
            </w:tcBorders>
          </w:tcPr>
          <w:p w14:paraId="020BD92A" w14:textId="77777777" w:rsidR="00D726D0" w:rsidRPr="007C1D5E" w:rsidRDefault="00D726D0">
            <w:pPr>
              <w:spacing w:before="40" w:after="40"/>
              <w:rPr>
                <w:rFonts w:cs="Arial"/>
                <w:szCs w:val="22"/>
                <w:lang w:val="en-AU"/>
              </w:rPr>
            </w:pPr>
            <w:r w:rsidRPr="007C1D5E">
              <w:rPr>
                <w:rFonts w:cs="Arial"/>
                <w:szCs w:val="22"/>
                <w:lang w:val="en-AU"/>
              </w:rPr>
              <w:t>Director of Service Delivery</w:t>
            </w:r>
          </w:p>
        </w:tc>
        <w:tc>
          <w:tcPr>
            <w:tcW w:w="1701" w:type="dxa"/>
            <w:tcBorders>
              <w:top w:val="single" w:sz="6" w:space="0" w:color="auto"/>
              <w:left w:val="single" w:sz="6" w:space="0" w:color="auto"/>
              <w:bottom w:val="single" w:sz="6" w:space="0" w:color="auto"/>
              <w:right w:val="single" w:sz="6" w:space="0" w:color="auto"/>
            </w:tcBorders>
          </w:tcPr>
          <w:p w14:paraId="1B96C38D" w14:textId="77777777" w:rsidR="00D726D0" w:rsidRPr="007C1D5E" w:rsidRDefault="00704A0C">
            <w:pPr>
              <w:spacing w:before="40" w:after="40"/>
              <w:rPr>
                <w:rFonts w:cs="Arial"/>
                <w:szCs w:val="22"/>
                <w:lang w:val="en-AU"/>
              </w:rPr>
            </w:pPr>
            <w:r w:rsidRPr="007C1D5E">
              <w:rPr>
                <w:rFonts w:cs="Arial"/>
                <w:szCs w:val="22"/>
                <w:lang w:val="en-AU"/>
              </w:rPr>
              <w:t>Approved</w:t>
            </w:r>
          </w:p>
        </w:tc>
        <w:tc>
          <w:tcPr>
            <w:tcW w:w="2551" w:type="dxa"/>
            <w:tcBorders>
              <w:top w:val="single" w:sz="6" w:space="0" w:color="auto"/>
              <w:left w:val="single" w:sz="6" w:space="0" w:color="auto"/>
              <w:bottom w:val="single" w:sz="6" w:space="0" w:color="auto"/>
              <w:right w:val="single" w:sz="6" w:space="0" w:color="auto"/>
            </w:tcBorders>
          </w:tcPr>
          <w:p w14:paraId="01D8C0E9" w14:textId="77777777" w:rsidR="00D726D0" w:rsidRDefault="007C1D5E">
            <w:pPr>
              <w:spacing w:before="40" w:after="40"/>
              <w:rPr>
                <w:rFonts w:cs="Arial"/>
                <w:szCs w:val="22"/>
                <w:lang w:val="en-AU"/>
              </w:rPr>
            </w:pPr>
            <w:r w:rsidRPr="007C1D5E">
              <w:rPr>
                <w:rFonts w:cs="Arial"/>
                <w:szCs w:val="22"/>
                <w:lang w:val="en-AU"/>
              </w:rPr>
              <w:t>Live</w:t>
            </w:r>
          </w:p>
          <w:p w14:paraId="736D561A" w14:textId="77777777" w:rsidR="00C459E7" w:rsidRPr="007C1D5E" w:rsidRDefault="00C459E7">
            <w:pPr>
              <w:spacing w:before="40" w:after="40"/>
              <w:rPr>
                <w:rFonts w:cs="Arial"/>
                <w:szCs w:val="22"/>
                <w:lang w:val="en-AU"/>
              </w:rPr>
            </w:pPr>
          </w:p>
        </w:tc>
      </w:tr>
      <w:tr w:rsidR="00A1487D" w:rsidRPr="007C1D5E" w14:paraId="0AEA9A57" w14:textId="77777777" w:rsidTr="00A26227">
        <w:tc>
          <w:tcPr>
            <w:tcW w:w="1077" w:type="dxa"/>
            <w:tcBorders>
              <w:top w:val="single" w:sz="6" w:space="0" w:color="auto"/>
              <w:left w:val="single" w:sz="6" w:space="0" w:color="auto"/>
              <w:bottom w:val="single" w:sz="6" w:space="0" w:color="auto"/>
              <w:right w:val="single" w:sz="6" w:space="0" w:color="auto"/>
            </w:tcBorders>
          </w:tcPr>
          <w:p w14:paraId="71E32AEA" w14:textId="77777777" w:rsidR="00A1487D" w:rsidRPr="007C1D5E" w:rsidRDefault="00A1487D" w:rsidP="00A1487D">
            <w:pPr>
              <w:spacing w:before="40" w:after="40"/>
              <w:rPr>
                <w:rFonts w:cs="Arial"/>
                <w:szCs w:val="22"/>
                <w:lang w:val="en-AU"/>
              </w:rPr>
            </w:pPr>
            <w:r>
              <w:rPr>
                <w:rFonts w:cs="Arial"/>
                <w:szCs w:val="22"/>
                <w:lang w:val="en-AU"/>
              </w:rPr>
              <w:t>V3</w:t>
            </w:r>
          </w:p>
        </w:tc>
        <w:tc>
          <w:tcPr>
            <w:tcW w:w="1361" w:type="dxa"/>
            <w:tcBorders>
              <w:top w:val="single" w:sz="6" w:space="0" w:color="auto"/>
              <w:left w:val="single" w:sz="6" w:space="0" w:color="auto"/>
              <w:bottom w:val="single" w:sz="6" w:space="0" w:color="auto"/>
              <w:right w:val="single" w:sz="6" w:space="0" w:color="auto"/>
            </w:tcBorders>
          </w:tcPr>
          <w:p w14:paraId="32F23CCF" w14:textId="77777777" w:rsidR="00A1487D" w:rsidRDefault="00A1487D" w:rsidP="00A1487D">
            <w:pPr>
              <w:spacing w:before="40" w:after="40"/>
              <w:rPr>
                <w:rFonts w:cs="Arial"/>
                <w:sz w:val="18"/>
                <w:szCs w:val="18"/>
                <w:lang w:val="en-AU"/>
              </w:rPr>
            </w:pPr>
            <w:r>
              <w:rPr>
                <w:rFonts w:cs="Arial"/>
                <w:sz w:val="18"/>
                <w:szCs w:val="18"/>
                <w:lang w:val="en-AU"/>
              </w:rPr>
              <w:t>18/04/2023</w:t>
            </w:r>
          </w:p>
          <w:p w14:paraId="121396F6" w14:textId="77777777" w:rsidR="00A1487D" w:rsidRDefault="00A1487D" w:rsidP="00A1487D">
            <w:pPr>
              <w:spacing w:before="40" w:after="40"/>
              <w:rPr>
                <w:rFonts w:cs="Arial"/>
                <w:szCs w:val="22"/>
                <w:lang w:val="en-AU"/>
              </w:rPr>
            </w:pPr>
            <w:r w:rsidRPr="00C459E7">
              <w:rPr>
                <w:rFonts w:cs="Arial"/>
                <w:sz w:val="18"/>
                <w:szCs w:val="18"/>
                <w:lang w:val="en-AU"/>
              </w:rPr>
              <w:t>Minor amendments made</w:t>
            </w:r>
            <w:r>
              <w:rPr>
                <w:rFonts w:cs="Arial"/>
                <w:sz w:val="18"/>
                <w:szCs w:val="18"/>
                <w:lang w:val="en-AU"/>
              </w:rPr>
              <w:t xml:space="preserve"> to key suppliers</w:t>
            </w:r>
          </w:p>
        </w:tc>
        <w:tc>
          <w:tcPr>
            <w:tcW w:w="3175" w:type="dxa"/>
            <w:tcBorders>
              <w:top w:val="single" w:sz="6" w:space="0" w:color="auto"/>
              <w:left w:val="single" w:sz="6" w:space="0" w:color="auto"/>
              <w:bottom w:val="single" w:sz="6" w:space="0" w:color="auto"/>
              <w:right w:val="single" w:sz="6" w:space="0" w:color="auto"/>
            </w:tcBorders>
          </w:tcPr>
          <w:p w14:paraId="149312F8" w14:textId="77777777" w:rsidR="00A1487D" w:rsidRPr="007C1D5E" w:rsidRDefault="00A1487D" w:rsidP="00A1487D">
            <w:pPr>
              <w:spacing w:before="40" w:after="40"/>
              <w:rPr>
                <w:rFonts w:cs="Arial"/>
                <w:szCs w:val="22"/>
                <w:lang w:val="en-AU"/>
              </w:rPr>
            </w:pPr>
            <w:r w:rsidRPr="007C1D5E">
              <w:rPr>
                <w:rFonts w:cs="Arial"/>
                <w:szCs w:val="22"/>
                <w:lang w:val="en-AU"/>
              </w:rPr>
              <w:t>Director of Service Delivery</w:t>
            </w:r>
          </w:p>
        </w:tc>
        <w:tc>
          <w:tcPr>
            <w:tcW w:w="1701" w:type="dxa"/>
            <w:tcBorders>
              <w:top w:val="single" w:sz="6" w:space="0" w:color="auto"/>
              <w:left w:val="single" w:sz="6" w:space="0" w:color="auto"/>
              <w:bottom w:val="single" w:sz="6" w:space="0" w:color="auto"/>
              <w:right w:val="single" w:sz="6" w:space="0" w:color="auto"/>
            </w:tcBorders>
          </w:tcPr>
          <w:p w14:paraId="694B5F07" w14:textId="77777777" w:rsidR="00A1487D" w:rsidRPr="007C1D5E" w:rsidRDefault="00A1487D" w:rsidP="00A1487D">
            <w:pPr>
              <w:spacing w:before="40" w:after="40"/>
              <w:rPr>
                <w:rFonts w:cs="Arial"/>
                <w:szCs w:val="22"/>
                <w:lang w:val="en-AU"/>
              </w:rPr>
            </w:pPr>
            <w:r w:rsidRPr="007C1D5E">
              <w:rPr>
                <w:rFonts w:cs="Arial"/>
                <w:szCs w:val="22"/>
                <w:lang w:val="en-AU"/>
              </w:rPr>
              <w:t>Approved</w:t>
            </w:r>
          </w:p>
        </w:tc>
        <w:tc>
          <w:tcPr>
            <w:tcW w:w="2551" w:type="dxa"/>
            <w:tcBorders>
              <w:top w:val="single" w:sz="6" w:space="0" w:color="auto"/>
              <w:left w:val="single" w:sz="6" w:space="0" w:color="auto"/>
              <w:bottom w:val="single" w:sz="6" w:space="0" w:color="auto"/>
              <w:right w:val="single" w:sz="6" w:space="0" w:color="auto"/>
            </w:tcBorders>
          </w:tcPr>
          <w:p w14:paraId="0B896C75" w14:textId="77777777" w:rsidR="00A1487D" w:rsidRDefault="00A1487D" w:rsidP="00A1487D">
            <w:pPr>
              <w:spacing w:before="40" w:after="40"/>
              <w:rPr>
                <w:rFonts w:cs="Arial"/>
                <w:szCs w:val="22"/>
                <w:lang w:val="en-AU"/>
              </w:rPr>
            </w:pPr>
            <w:r w:rsidRPr="007C1D5E">
              <w:rPr>
                <w:rFonts w:cs="Arial"/>
                <w:szCs w:val="22"/>
                <w:lang w:val="en-AU"/>
              </w:rPr>
              <w:t>Live</w:t>
            </w:r>
          </w:p>
          <w:p w14:paraId="321280F9" w14:textId="77777777" w:rsidR="00A1487D" w:rsidRPr="007C1D5E" w:rsidRDefault="00A1487D" w:rsidP="00A1487D">
            <w:pPr>
              <w:spacing w:before="40" w:after="40"/>
              <w:rPr>
                <w:rFonts w:cs="Arial"/>
                <w:szCs w:val="22"/>
                <w:lang w:val="en-AU"/>
              </w:rPr>
            </w:pPr>
          </w:p>
        </w:tc>
      </w:tr>
      <w:tr w:rsidR="00131368" w:rsidRPr="007C1D5E" w14:paraId="7699F2A8" w14:textId="77777777" w:rsidTr="00A26227">
        <w:tc>
          <w:tcPr>
            <w:tcW w:w="1077" w:type="dxa"/>
            <w:tcBorders>
              <w:top w:val="single" w:sz="6" w:space="0" w:color="auto"/>
              <w:left w:val="single" w:sz="6" w:space="0" w:color="auto"/>
              <w:bottom w:val="single" w:sz="6" w:space="0" w:color="auto"/>
              <w:right w:val="single" w:sz="6" w:space="0" w:color="auto"/>
            </w:tcBorders>
          </w:tcPr>
          <w:p w14:paraId="652FB2D3" w14:textId="77777777" w:rsidR="00131368" w:rsidRDefault="00131368" w:rsidP="00131368">
            <w:pPr>
              <w:spacing w:before="40" w:after="40"/>
              <w:rPr>
                <w:rFonts w:cs="Arial"/>
                <w:szCs w:val="22"/>
                <w:lang w:val="en-AU"/>
              </w:rPr>
            </w:pPr>
            <w:r>
              <w:rPr>
                <w:rFonts w:cs="Arial"/>
                <w:szCs w:val="22"/>
                <w:lang w:val="en-AU"/>
              </w:rPr>
              <w:t>V4</w:t>
            </w:r>
          </w:p>
        </w:tc>
        <w:tc>
          <w:tcPr>
            <w:tcW w:w="1361" w:type="dxa"/>
            <w:tcBorders>
              <w:top w:val="single" w:sz="6" w:space="0" w:color="auto"/>
              <w:left w:val="single" w:sz="6" w:space="0" w:color="auto"/>
              <w:bottom w:val="single" w:sz="6" w:space="0" w:color="auto"/>
              <w:right w:val="single" w:sz="6" w:space="0" w:color="auto"/>
            </w:tcBorders>
          </w:tcPr>
          <w:p w14:paraId="71EC43D5" w14:textId="2E84773B" w:rsidR="00131368" w:rsidRDefault="00131368" w:rsidP="00131368">
            <w:pPr>
              <w:spacing w:before="40" w:after="40"/>
              <w:rPr>
                <w:rFonts w:cs="Arial"/>
                <w:sz w:val="18"/>
                <w:szCs w:val="18"/>
                <w:lang w:val="en-AU"/>
              </w:rPr>
            </w:pPr>
            <w:r>
              <w:rPr>
                <w:rFonts w:cs="Arial"/>
                <w:sz w:val="18"/>
                <w:szCs w:val="18"/>
                <w:lang w:val="en-AU"/>
              </w:rPr>
              <w:t>05032024</w:t>
            </w:r>
          </w:p>
        </w:tc>
        <w:tc>
          <w:tcPr>
            <w:tcW w:w="3175" w:type="dxa"/>
            <w:tcBorders>
              <w:top w:val="single" w:sz="6" w:space="0" w:color="auto"/>
              <w:left w:val="single" w:sz="6" w:space="0" w:color="auto"/>
              <w:bottom w:val="single" w:sz="6" w:space="0" w:color="auto"/>
              <w:right w:val="single" w:sz="6" w:space="0" w:color="auto"/>
            </w:tcBorders>
          </w:tcPr>
          <w:p w14:paraId="0FF333E6" w14:textId="77777777" w:rsidR="00131368" w:rsidRPr="007C1D5E" w:rsidRDefault="00131368" w:rsidP="00131368">
            <w:pPr>
              <w:spacing w:before="40" w:after="40"/>
              <w:rPr>
                <w:rFonts w:cs="Arial"/>
                <w:szCs w:val="22"/>
                <w:lang w:val="en-AU"/>
              </w:rPr>
            </w:pPr>
            <w:r>
              <w:rPr>
                <w:rFonts w:cs="Arial"/>
                <w:szCs w:val="22"/>
                <w:lang w:val="en-AU"/>
              </w:rPr>
              <w:t>Director of Service Delivery</w:t>
            </w:r>
          </w:p>
        </w:tc>
        <w:tc>
          <w:tcPr>
            <w:tcW w:w="1701" w:type="dxa"/>
            <w:tcBorders>
              <w:top w:val="single" w:sz="6" w:space="0" w:color="auto"/>
              <w:left w:val="single" w:sz="6" w:space="0" w:color="auto"/>
              <w:bottom w:val="single" w:sz="6" w:space="0" w:color="auto"/>
              <w:right w:val="single" w:sz="6" w:space="0" w:color="auto"/>
            </w:tcBorders>
          </w:tcPr>
          <w:p w14:paraId="001AB93A" w14:textId="0DCBF2EA" w:rsidR="00131368" w:rsidRPr="007C1D5E" w:rsidRDefault="00131368" w:rsidP="00131368">
            <w:pPr>
              <w:spacing w:before="40" w:after="40"/>
              <w:rPr>
                <w:rFonts w:cs="Arial"/>
                <w:szCs w:val="22"/>
                <w:lang w:val="en-AU"/>
              </w:rPr>
            </w:pPr>
            <w:r w:rsidRPr="007C1D5E">
              <w:rPr>
                <w:rFonts w:cs="Arial"/>
                <w:szCs w:val="22"/>
                <w:lang w:val="en-AU"/>
              </w:rPr>
              <w:t>Approved</w:t>
            </w:r>
          </w:p>
        </w:tc>
        <w:tc>
          <w:tcPr>
            <w:tcW w:w="2551" w:type="dxa"/>
            <w:tcBorders>
              <w:top w:val="single" w:sz="6" w:space="0" w:color="auto"/>
              <w:left w:val="single" w:sz="6" w:space="0" w:color="auto"/>
              <w:bottom w:val="single" w:sz="6" w:space="0" w:color="auto"/>
              <w:right w:val="single" w:sz="6" w:space="0" w:color="auto"/>
            </w:tcBorders>
          </w:tcPr>
          <w:p w14:paraId="1C40A22A" w14:textId="61EBA4CA" w:rsidR="00131368" w:rsidRPr="007C1D5E" w:rsidRDefault="00131368" w:rsidP="00131368">
            <w:pPr>
              <w:spacing w:before="40" w:after="40"/>
              <w:rPr>
                <w:rFonts w:cs="Arial"/>
                <w:szCs w:val="22"/>
                <w:lang w:val="en-AU"/>
              </w:rPr>
            </w:pPr>
            <w:r>
              <w:rPr>
                <w:rFonts w:cs="Arial"/>
                <w:szCs w:val="22"/>
                <w:lang w:val="en-AU"/>
              </w:rPr>
              <w:t>live</w:t>
            </w:r>
          </w:p>
        </w:tc>
      </w:tr>
    </w:tbl>
    <w:p w14:paraId="0AFF179D" w14:textId="77777777" w:rsidR="00945A5C" w:rsidRPr="007C1D5E" w:rsidRDefault="00945A5C">
      <w:pPr>
        <w:rPr>
          <w:rFonts w:cs="Arial"/>
          <w:szCs w:val="22"/>
        </w:rPr>
      </w:pPr>
    </w:p>
    <w:p w14:paraId="773989D2" w14:textId="77777777" w:rsidR="00945A5C" w:rsidRPr="007C1D5E" w:rsidRDefault="00945A5C">
      <w:pPr>
        <w:rPr>
          <w:rFonts w:cs="Arial"/>
          <w:szCs w:val="22"/>
        </w:rPr>
      </w:pPr>
      <w:r w:rsidRPr="007C1D5E">
        <w:rPr>
          <w:rFonts w:cs="Arial"/>
          <w:szCs w:val="22"/>
        </w:rPr>
        <w:br w:type="page"/>
      </w:r>
    </w:p>
    <w:p w14:paraId="7569286F" w14:textId="77777777" w:rsidR="00945A5C" w:rsidRPr="007C1D5E" w:rsidRDefault="007D5B8F" w:rsidP="008C3C1A">
      <w:pPr>
        <w:rPr>
          <w:rFonts w:cs="Arial"/>
          <w:b/>
          <w:szCs w:val="22"/>
          <w:lang w:val="en-US"/>
        </w:rPr>
      </w:pPr>
      <w:r w:rsidRPr="007C1D5E">
        <w:rPr>
          <w:rFonts w:cs="Arial"/>
          <w:b/>
          <w:szCs w:val="22"/>
          <w:lang w:val="en-US"/>
        </w:rPr>
        <w:lastRenderedPageBreak/>
        <w:t>Executive Summary</w:t>
      </w:r>
    </w:p>
    <w:p w14:paraId="5E4120EF" w14:textId="77777777" w:rsidR="007D5B8F" w:rsidRPr="007C1D5E" w:rsidRDefault="007D5B8F" w:rsidP="008C3C1A">
      <w:pPr>
        <w:rPr>
          <w:rFonts w:cs="Arial"/>
          <w:szCs w:val="22"/>
          <w:lang w:val="en-US"/>
        </w:rPr>
      </w:pPr>
    </w:p>
    <w:p w14:paraId="03995F59" w14:textId="77777777" w:rsidR="007D5B8F" w:rsidRPr="007C1D5E" w:rsidRDefault="007D5B8F" w:rsidP="008C3C1A">
      <w:pPr>
        <w:rPr>
          <w:rFonts w:cs="Arial"/>
          <w:szCs w:val="22"/>
          <w:lang w:val="en-US"/>
        </w:rPr>
      </w:pPr>
    </w:p>
    <w:tbl>
      <w:tblPr>
        <w:tblStyle w:val="TableGrid"/>
        <w:tblW w:w="0" w:type="auto"/>
        <w:tblLook w:val="04A0" w:firstRow="1" w:lastRow="0" w:firstColumn="1" w:lastColumn="0" w:noHBand="0" w:noVBand="1"/>
      </w:tblPr>
      <w:tblGrid>
        <w:gridCol w:w="9741"/>
      </w:tblGrid>
      <w:tr w:rsidR="007D5B8F" w:rsidRPr="007C1D5E" w14:paraId="5CD38ED4" w14:textId="77777777" w:rsidTr="007D5B8F">
        <w:tc>
          <w:tcPr>
            <w:tcW w:w="9741" w:type="dxa"/>
          </w:tcPr>
          <w:p w14:paraId="2DEB89BD" w14:textId="77777777" w:rsidR="007D5B8F" w:rsidRPr="007C1D5E" w:rsidRDefault="007D5B8F" w:rsidP="007D5B8F">
            <w:pPr>
              <w:rPr>
                <w:rFonts w:cs="Arial"/>
                <w:szCs w:val="22"/>
              </w:rPr>
            </w:pPr>
            <w:r w:rsidRPr="007C1D5E">
              <w:rPr>
                <w:rFonts w:cs="Arial"/>
                <w:szCs w:val="22"/>
              </w:rPr>
              <w:t>Business continuity management is defined as:</w:t>
            </w:r>
          </w:p>
          <w:p w14:paraId="400FD82C" w14:textId="77777777" w:rsidR="007D5B8F" w:rsidRPr="007C1D5E" w:rsidRDefault="007D5B8F" w:rsidP="007D5B8F">
            <w:pPr>
              <w:rPr>
                <w:rFonts w:cs="Arial"/>
                <w:szCs w:val="22"/>
              </w:rPr>
            </w:pPr>
          </w:p>
          <w:p w14:paraId="3AE4F8E2" w14:textId="77777777" w:rsidR="007D5B8F" w:rsidRPr="007C1D5E" w:rsidRDefault="007D5B8F" w:rsidP="007D5B8F">
            <w:pPr>
              <w:ind w:left="811" w:right="567"/>
              <w:rPr>
                <w:rFonts w:cs="Arial"/>
                <w:i/>
                <w:szCs w:val="22"/>
              </w:rPr>
            </w:pPr>
            <w:r w:rsidRPr="007C1D5E">
              <w:rPr>
                <w:rFonts w:cs="Arial"/>
                <w:i/>
                <w:szCs w:val="22"/>
              </w:rPr>
              <w:t xml:space="preserve">‘the strategic and tactical capability of the organisation to plan for, and respond to, incidents and business disruptions in order to continue business operations at an acceptable, pre-defined level within agreed time frames.’ </w:t>
            </w:r>
            <w:r w:rsidRPr="007C1D5E">
              <w:rPr>
                <w:rStyle w:val="FootnoteReference"/>
                <w:rFonts w:cs="Arial"/>
                <w:i/>
                <w:szCs w:val="22"/>
              </w:rPr>
              <w:footnoteReference w:id="1"/>
            </w:r>
          </w:p>
          <w:p w14:paraId="7D2CDB54" w14:textId="77777777" w:rsidR="007D5B8F" w:rsidRPr="007C1D5E" w:rsidRDefault="007D5B8F" w:rsidP="007D5B8F">
            <w:pPr>
              <w:rPr>
                <w:rFonts w:cs="Arial"/>
                <w:szCs w:val="22"/>
              </w:rPr>
            </w:pPr>
          </w:p>
          <w:p w14:paraId="3CE70E91" w14:textId="77777777" w:rsidR="007D5B8F" w:rsidRPr="007C1D5E" w:rsidRDefault="007D5B8F" w:rsidP="007D5B8F">
            <w:pPr>
              <w:rPr>
                <w:rFonts w:cs="Arial"/>
                <w:szCs w:val="22"/>
              </w:rPr>
            </w:pPr>
            <w:r w:rsidRPr="007C1D5E">
              <w:rPr>
                <w:rFonts w:cs="Arial"/>
                <w:szCs w:val="22"/>
              </w:rPr>
              <w:t>Business continuity planning forms an important component of planned business management and service provision.  It assists organisations to anticipate, prepare for, prevent, respond to and recover from disruptions, whatever their source and whatever aspect of the business they affect.</w:t>
            </w:r>
          </w:p>
          <w:p w14:paraId="07269DA2" w14:textId="77777777" w:rsidR="007D5B8F" w:rsidRPr="007C1D5E" w:rsidRDefault="007D5B8F" w:rsidP="008C3C1A">
            <w:pPr>
              <w:rPr>
                <w:rFonts w:cs="Arial"/>
                <w:szCs w:val="22"/>
                <w:lang w:val="en-US"/>
              </w:rPr>
            </w:pPr>
          </w:p>
          <w:p w14:paraId="6F79F1DE" w14:textId="77777777" w:rsidR="007D5B8F" w:rsidRPr="007C1D5E" w:rsidRDefault="007D5B8F" w:rsidP="008C3C1A">
            <w:pPr>
              <w:rPr>
                <w:rFonts w:cs="Arial"/>
                <w:szCs w:val="22"/>
                <w:lang w:val="en-US"/>
              </w:rPr>
            </w:pPr>
          </w:p>
          <w:p w14:paraId="3440BD52" w14:textId="064E6873" w:rsidR="007D5B8F" w:rsidRDefault="007D5B8F" w:rsidP="008C3C1A">
            <w:pPr>
              <w:rPr>
                <w:rFonts w:cs="Arial"/>
                <w:szCs w:val="22"/>
                <w:lang w:val="en-US"/>
              </w:rPr>
            </w:pPr>
          </w:p>
          <w:p w14:paraId="0909AB7E" w14:textId="3E8BE878" w:rsidR="001901D8" w:rsidRDefault="001901D8" w:rsidP="008C3C1A">
            <w:pPr>
              <w:rPr>
                <w:rFonts w:cs="Arial"/>
                <w:szCs w:val="22"/>
                <w:lang w:val="en-US"/>
              </w:rPr>
            </w:pPr>
          </w:p>
          <w:p w14:paraId="18621DE3" w14:textId="77604AEF" w:rsidR="001901D8" w:rsidRDefault="001901D8" w:rsidP="008C3C1A">
            <w:pPr>
              <w:rPr>
                <w:rFonts w:cs="Arial"/>
                <w:szCs w:val="22"/>
                <w:lang w:val="en-US"/>
              </w:rPr>
            </w:pPr>
          </w:p>
          <w:p w14:paraId="4427BD97" w14:textId="3EFF2017" w:rsidR="001901D8" w:rsidRDefault="001901D8" w:rsidP="008C3C1A">
            <w:pPr>
              <w:rPr>
                <w:rFonts w:cs="Arial"/>
                <w:szCs w:val="22"/>
                <w:lang w:val="en-US"/>
              </w:rPr>
            </w:pPr>
          </w:p>
          <w:p w14:paraId="5C7EF509" w14:textId="294B9931" w:rsidR="001901D8" w:rsidRDefault="001901D8" w:rsidP="008C3C1A">
            <w:pPr>
              <w:rPr>
                <w:rFonts w:cs="Arial"/>
                <w:szCs w:val="22"/>
                <w:lang w:val="en-US"/>
              </w:rPr>
            </w:pPr>
          </w:p>
          <w:p w14:paraId="5440A811" w14:textId="30077131" w:rsidR="001901D8" w:rsidRDefault="001901D8" w:rsidP="008C3C1A">
            <w:pPr>
              <w:rPr>
                <w:rFonts w:cs="Arial"/>
                <w:szCs w:val="22"/>
                <w:lang w:val="en-US"/>
              </w:rPr>
            </w:pPr>
          </w:p>
          <w:p w14:paraId="288E4456" w14:textId="47E7677C" w:rsidR="001901D8" w:rsidRDefault="001901D8" w:rsidP="008C3C1A">
            <w:pPr>
              <w:rPr>
                <w:rFonts w:cs="Arial"/>
                <w:szCs w:val="22"/>
                <w:lang w:val="en-US"/>
              </w:rPr>
            </w:pPr>
          </w:p>
          <w:p w14:paraId="1379DF0F" w14:textId="063B9D53" w:rsidR="001901D8" w:rsidRDefault="001901D8" w:rsidP="008C3C1A">
            <w:pPr>
              <w:rPr>
                <w:rFonts w:cs="Arial"/>
                <w:szCs w:val="22"/>
                <w:lang w:val="en-US"/>
              </w:rPr>
            </w:pPr>
          </w:p>
          <w:p w14:paraId="380F1F5E" w14:textId="01B95725" w:rsidR="001901D8" w:rsidRDefault="001901D8" w:rsidP="008C3C1A">
            <w:pPr>
              <w:rPr>
                <w:rFonts w:cs="Arial"/>
                <w:szCs w:val="22"/>
                <w:lang w:val="en-US"/>
              </w:rPr>
            </w:pPr>
          </w:p>
          <w:p w14:paraId="3E50E1C9" w14:textId="764881BB" w:rsidR="001901D8" w:rsidRDefault="001901D8" w:rsidP="008C3C1A">
            <w:pPr>
              <w:rPr>
                <w:rFonts w:cs="Arial"/>
                <w:szCs w:val="22"/>
                <w:lang w:val="en-US"/>
              </w:rPr>
            </w:pPr>
          </w:p>
          <w:p w14:paraId="56A5D2CD" w14:textId="72ECCAEC" w:rsidR="001901D8" w:rsidRDefault="001901D8" w:rsidP="008C3C1A">
            <w:pPr>
              <w:rPr>
                <w:rFonts w:cs="Arial"/>
                <w:szCs w:val="22"/>
                <w:lang w:val="en-US"/>
              </w:rPr>
            </w:pPr>
          </w:p>
          <w:p w14:paraId="0131AE55" w14:textId="4A211BC8" w:rsidR="001901D8" w:rsidRDefault="001901D8" w:rsidP="008C3C1A">
            <w:pPr>
              <w:rPr>
                <w:rFonts w:cs="Arial"/>
                <w:szCs w:val="22"/>
                <w:lang w:val="en-US"/>
              </w:rPr>
            </w:pPr>
          </w:p>
          <w:p w14:paraId="73339FFE" w14:textId="35DFF807" w:rsidR="001901D8" w:rsidRDefault="001901D8" w:rsidP="008C3C1A">
            <w:pPr>
              <w:rPr>
                <w:rFonts w:cs="Arial"/>
                <w:szCs w:val="22"/>
                <w:lang w:val="en-US"/>
              </w:rPr>
            </w:pPr>
          </w:p>
          <w:p w14:paraId="6C3AEC66" w14:textId="0FBC6247" w:rsidR="001901D8" w:rsidRDefault="001901D8" w:rsidP="008C3C1A">
            <w:pPr>
              <w:rPr>
                <w:rFonts w:cs="Arial"/>
                <w:szCs w:val="22"/>
                <w:lang w:val="en-US"/>
              </w:rPr>
            </w:pPr>
          </w:p>
          <w:p w14:paraId="49130127" w14:textId="7773102D" w:rsidR="001901D8" w:rsidRDefault="001901D8" w:rsidP="008C3C1A">
            <w:pPr>
              <w:rPr>
                <w:rFonts w:cs="Arial"/>
                <w:szCs w:val="22"/>
                <w:lang w:val="en-US"/>
              </w:rPr>
            </w:pPr>
          </w:p>
          <w:p w14:paraId="14408B42" w14:textId="43AC6867" w:rsidR="001901D8" w:rsidRDefault="001901D8" w:rsidP="008C3C1A">
            <w:pPr>
              <w:rPr>
                <w:rFonts w:cs="Arial"/>
                <w:szCs w:val="22"/>
                <w:lang w:val="en-US"/>
              </w:rPr>
            </w:pPr>
          </w:p>
          <w:p w14:paraId="482E19E0" w14:textId="43F1AC72" w:rsidR="001901D8" w:rsidRDefault="001901D8" w:rsidP="008C3C1A">
            <w:pPr>
              <w:rPr>
                <w:rFonts w:cs="Arial"/>
                <w:szCs w:val="22"/>
                <w:lang w:val="en-US"/>
              </w:rPr>
            </w:pPr>
          </w:p>
          <w:p w14:paraId="29716A81" w14:textId="5F845F04" w:rsidR="001901D8" w:rsidRDefault="001901D8" w:rsidP="008C3C1A">
            <w:pPr>
              <w:rPr>
                <w:rFonts w:cs="Arial"/>
                <w:szCs w:val="22"/>
                <w:lang w:val="en-US"/>
              </w:rPr>
            </w:pPr>
          </w:p>
          <w:p w14:paraId="743E05B9" w14:textId="15F3A93C" w:rsidR="001901D8" w:rsidRDefault="001901D8" w:rsidP="008C3C1A">
            <w:pPr>
              <w:rPr>
                <w:rFonts w:cs="Arial"/>
                <w:szCs w:val="22"/>
                <w:lang w:val="en-US"/>
              </w:rPr>
            </w:pPr>
          </w:p>
          <w:p w14:paraId="3FB01FDD" w14:textId="77777777" w:rsidR="001901D8" w:rsidRPr="007C1D5E" w:rsidRDefault="001901D8" w:rsidP="008C3C1A">
            <w:pPr>
              <w:rPr>
                <w:rFonts w:cs="Arial"/>
                <w:szCs w:val="22"/>
                <w:lang w:val="en-US"/>
              </w:rPr>
            </w:pPr>
          </w:p>
          <w:p w14:paraId="32ABCD61" w14:textId="77777777" w:rsidR="007D5B8F" w:rsidRPr="007C1D5E" w:rsidRDefault="007D5B8F" w:rsidP="008C3C1A">
            <w:pPr>
              <w:rPr>
                <w:rFonts w:cs="Arial"/>
                <w:szCs w:val="22"/>
                <w:lang w:val="en-US"/>
              </w:rPr>
            </w:pPr>
          </w:p>
          <w:p w14:paraId="03F2CCDF" w14:textId="77777777" w:rsidR="007D5B8F" w:rsidRPr="007C1D5E" w:rsidRDefault="007D5B8F" w:rsidP="008C3C1A">
            <w:pPr>
              <w:rPr>
                <w:rFonts w:cs="Arial"/>
                <w:szCs w:val="22"/>
                <w:lang w:val="en-US"/>
              </w:rPr>
            </w:pPr>
          </w:p>
          <w:p w14:paraId="14AA3732" w14:textId="77777777" w:rsidR="007D5B8F" w:rsidRPr="007C1D5E" w:rsidRDefault="007D5B8F" w:rsidP="008C3C1A">
            <w:pPr>
              <w:rPr>
                <w:rFonts w:cs="Arial"/>
                <w:szCs w:val="22"/>
                <w:lang w:val="en-US"/>
              </w:rPr>
            </w:pPr>
          </w:p>
          <w:p w14:paraId="611424C5" w14:textId="77777777" w:rsidR="007D5B8F" w:rsidRPr="007C1D5E" w:rsidRDefault="007D5B8F" w:rsidP="008C3C1A">
            <w:pPr>
              <w:rPr>
                <w:rFonts w:cs="Arial"/>
                <w:szCs w:val="22"/>
                <w:lang w:val="en-US"/>
              </w:rPr>
            </w:pPr>
          </w:p>
        </w:tc>
      </w:tr>
    </w:tbl>
    <w:p w14:paraId="3B1B3F1F" w14:textId="77777777" w:rsidR="007D5B8F" w:rsidRPr="007C1D5E" w:rsidRDefault="007D5B8F" w:rsidP="008C3C1A">
      <w:pPr>
        <w:rPr>
          <w:rFonts w:cs="Arial"/>
          <w:szCs w:val="22"/>
          <w:lang w:val="en-US"/>
        </w:rPr>
        <w:sectPr w:rsidR="007D5B8F" w:rsidRPr="007C1D5E" w:rsidSect="00576AE2">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021" w:left="1021" w:header="709" w:footer="709" w:gutter="0"/>
          <w:cols w:space="708"/>
          <w:docGrid w:linePitch="360"/>
        </w:sectPr>
      </w:pPr>
    </w:p>
    <w:p w14:paraId="1F515584" w14:textId="696DCFFD" w:rsidR="00B21AE7" w:rsidRDefault="00B21AE7" w:rsidP="00AA7B79">
      <w:pPr>
        <w:pStyle w:val="Heading1"/>
      </w:pPr>
      <w:bookmarkStart w:id="1" w:name="_Toc489870003"/>
      <w:bookmarkStart w:id="2" w:name="_Toc78364784"/>
      <w:r w:rsidRPr="007C1D5E">
        <w:lastRenderedPageBreak/>
        <w:t>Introduction</w:t>
      </w:r>
      <w:bookmarkEnd w:id="1"/>
      <w:bookmarkEnd w:id="2"/>
    </w:p>
    <w:p w14:paraId="34D10882" w14:textId="77777777" w:rsidR="001901D8" w:rsidRPr="001901D8" w:rsidRDefault="001901D8" w:rsidP="001901D8"/>
    <w:p w14:paraId="0E4A66D9" w14:textId="77777777" w:rsidR="00E06060" w:rsidRPr="007C1D5E" w:rsidRDefault="004C2BDA" w:rsidP="007D5B8F">
      <w:pPr>
        <w:jc w:val="both"/>
        <w:rPr>
          <w:rFonts w:cs="Arial"/>
          <w:szCs w:val="22"/>
        </w:rPr>
      </w:pPr>
      <w:r w:rsidRPr="007C1D5E">
        <w:rPr>
          <w:rFonts w:cs="Arial"/>
          <w:szCs w:val="22"/>
        </w:rPr>
        <w:t xml:space="preserve">Business continuity </w:t>
      </w:r>
      <w:r w:rsidR="00E06060" w:rsidRPr="007C1D5E">
        <w:rPr>
          <w:rFonts w:cs="Arial"/>
          <w:szCs w:val="22"/>
        </w:rPr>
        <w:t>management is defined as:</w:t>
      </w:r>
    </w:p>
    <w:p w14:paraId="575847A8" w14:textId="77777777" w:rsidR="00E06060" w:rsidRPr="007C1D5E" w:rsidRDefault="00E06060" w:rsidP="007D5B8F">
      <w:pPr>
        <w:jc w:val="both"/>
        <w:rPr>
          <w:rFonts w:cs="Arial"/>
          <w:szCs w:val="22"/>
        </w:rPr>
      </w:pPr>
    </w:p>
    <w:p w14:paraId="70C1D40A" w14:textId="77777777" w:rsidR="00E06060" w:rsidRPr="007C1D5E" w:rsidRDefault="00E06060" w:rsidP="007D5B8F">
      <w:pPr>
        <w:ind w:left="811" w:right="567"/>
        <w:jc w:val="both"/>
        <w:rPr>
          <w:rFonts w:cs="Arial"/>
          <w:i/>
          <w:szCs w:val="22"/>
        </w:rPr>
      </w:pPr>
      <w:r w:rsidRPr="007C1D5E">
        <w:rPr>
          <w:rFonts w:cs="Arial"/>
          <w:i/>
          <w:szCs w:val="22"/>
        </w:rPr>
        <w:t>‘the strategic and tactical capability of the organisation to plan for</w:t>
      </w:r>
      <w:r w:rsidR="00837CC9" w:rsidRPr="007C1D5E">
        <w:rPr>
          <w:rFonts w:cs="Arial"/>
          <w:i/>
          <w:szCs w:val="22"/>
        </w:rPr>
        <w:t>,</w:t>
      </w:r>
      <w:r w:rsidRPr="007C1D5E">
        <w:rPr>
          <w:rFonts w:cs="Arial"/>
          <w:i/>
          <w:szCs w:val="22"/>
        </w:rPr>
        <w:t xml:space="preserve"> and respond to</w:t>
      </w:r>
      <w:r w:rsidR="006222B5" w:rsidRPr="007C1D5E">
        <w:rPr>
          <w:rFonts w:cs="Arial"/>
          <w:i/>
          <w:szCs w:val="22"/>
        </w:rPr>
        <w:t>,</w:t>
      </w:r>
      <w:r w:rsidRPr="007C1D5E">
        <w:rPr>
          <w:rFonts w:cs="Arial"/>
          <w:i/>
          <w:szCs w:val="22"/>
        </w:rPr>
        <w:t xml:space="preserve"> incidents and business disruptions in order to continue business operations at an acceptable, pre-defined level within agreed time frames.’ </w:t>
      </w:r>
      <w:r w:rsidRPr="007C1D5E">
        <w:rPr>
          <w:rStyle w:val="FootnoteReference"/>
          <w:rFonts w:cs="Arial"/>
          <w:i/>
          <w:szCs w:val="22"/>
        </w:rPr>
        <w:footnoteReference w:id="2"/>
      </w:r>
    </w:p>
    <w:p w14:paraId="56F085EF" w14:textId="77777777" w:rsidR="00E06060" w:rsidRPr="007C1D5E" w:rsidRDefault="00E06060" w:rsidP="007D5B8F">
      <w:pPr>
        <w:jc w:val="both"/>
        <w:rPr>
          <w:rFonts w:cs="Arial"/>
          <w:szCs w:val="22"/>
        </w:rPr>
      </w:pPr>
    </w:p>
    <w:p w14:paraId="644EF6DE" w14:textId="77777777" w:rsidR="0002496E" w:rsidRPr="007C1D5E" w:rsidRDefault="0002496E" w:rsidP="007D5B8F">
      <w:pPr>
        <w:jc w:val="both"/>
        <w:rPr>
          <w:rFonts w:cs="Arial"/>
          <w:szCs w:val="22"/>
        </w:rPr>
      </w:pPr>
      <w:r w:rsidRPr="007C1D5E">
        <w:rPr>
          <w:rFonts w:cs="Arial"/>
          <w:szCs w:val="22"/>
        </w:rPr>
        <w:t>Business continuity planning forms an important component of planned business management and service provision.  It assists organisations to anticipate, prepare for, prevent, respond to and recover from disruptions, whatever their source and whatever aspect of the business they affect.</w:t>
      </w:r>
    </w:p>
    <w:p w14:paraId="446182B5" w14:textId="77777777" w:rsidR="0002496E" w:rsidRPr="007C1D5E" w:rsidRDefault="0002496E" w:rsidP="007D5B8F">
      <w:pPr>
        <w:jc w:val="both"/>
        <w:rPr>
          <w:rFonts w:cs="Arial"/>
          <w:szCs w:val="22"/>
        </w:rPr>
      </w:pPr>
    </w:p>
    <w:p w14:paraId="6BE02E58" w14:textId="77777777" w:rsidR="0002496E" w:rsidRPr="007C1D5E" w:rsidRDefault="001806E2" w:rsidP="007D5B8F">
      <w:pPr>
        <w:jc w:val="both"/>
        <w:rPr>
          <w:rFonts w:cs="Arial"/>
          <w:szCs w:val="22"/>
        </w:rPr>
      </w:pPr>
      <w:r w:rsidRPr="007C1D5E">
        <w:rPr>
          <w:rFonts w:cs="Arial"/>
          <w:szCs w:val="22"/>
        </w:rPr>
        <w:t>Business c</w:t>
      </w:r>
      <w:r w:rsidR="0002496E" w:rsidRPr="007C1D5E">
        <w:rPr>
          <w:rFonts w:cs="Arial"/>
          <w:szCs w:val="22"/>
        </w:rPr>
        <w:t xml:space="preserve">ontinuity is about building and improving resilience in the organisation; it is about identifying core services and the most urgent activities that underpin the services.  It is then about devising plans and strategies that will enable </w:t>
      </w:r>
      <w:r w:rsidR="00C55220" w:rsidRPr="007C1D5E">
        <w:rPr>
          <w:rFonts w:cs="Arial"/>
          <w:szCs w:val="22"/>
        </w:rPr>
        <w:t xml:space="preserve">the </w:t>
      </w:r>
      <w:r w:rsidR="0002496E" w:rsidRPr="007C1D5E">
        <w:rPr>
          <w:rFonts w:cs="Arial"/>
          <w:szCs w:val="22"/>
        </w:rPr>
        <w:t>R</w:t>
      </w:r>
      <w:r w:rsidR="00C55220" w:rsidRPr="007C1D5E">
        <w:rPr>
          <w:rFonts w:cs="Arial"/>
          <w:szCs w:val="22"/>
        </w:rPr>
        <w:t>oyal Hospital for Neuro-disability, (R</w:t>
      </w:r>
      <w:r w:rsidR="0002496E" w:rsidRPr="007C1D5E">
        <w:rPr>
          <w:rFonts w:cs="Arial"/>
          <w:szCs w:val="22"/>
        </w:rPr>
        <w:t>HN</w:t>
      </w:r>
      <w:r w:rsidR="00C55220" w:rsidRPr="007C1D5E">
        <w:rPr>
          <w:rFonts w:cs="Arial"/>
          <w:szCs w:val="22"/>
        </w:rPr>
        <w:t>,)</w:t>
      </w:r>
      <w:r w:rsidR="0002496E" w:rsidRPr="007C1D5E">
        <w:rPr>
          <w:rFonts w:cs="Arial"/>
          <w:szCs w:val="22"/>
        </w:rPr>
        <w:t xml:space="preserve"> to continue providing those services and to recover quickly and effectively from any type of disruption</w:t>
      </w:r>
      <w:r w:rsidR="00C55220" w:rsidRPr="007C1D5E">
        <w:rPr>
          <w:rFonts w:cs="Arial"/>
          <w:szCs w:val="22"/>
        </w:rPr>
        <w:t>.</w:t>
      </w:r>
    </w:p>
    <w:p w14:paraId="125EE8F2" w14:textId="77777777" w:rsidR="0002496E" w:rsidRPr="007C1D5E" w:rsidRDefault="0002496E" w:rsidP="007D5B8F">
      <w:pPr>
        <w:jc w:val="both"/>
        <w:rPr>
          <w:rFonts w:cs="Arial"/>
          <w:szCs w:val="22"/>
        </w:rPr>
      </w:pPr>
    </w:p>
    <w:p w14:paraId="5E1B52DF" w14:textId="77777777" w:rsidR="00E06060" w:rsidRPr="007C1D5E" w:rsidRDefault="000B0B31" w:rsidP="007D5B8F">
      <w:pPr>
        <w:jc w:val="both"/>
        <w:rPr>
          <w:rFonts w:cs="Arial"/>
          <w:szCs w:val="22"/>
        </w:rPr>
      </w:pPr>
      <w:r w:rsidRPr="007C1D5E">
        <w:rPr>
          <w:rFonts w:cs="Arial"/>
          <w:szCs w:val="22"/>
        </w:rPr>
        <w:t>Incidents and disruptions to business as usual can be either external, (extreme weather, power outages, strikes,) or from within the orga</w:t>
      </w:r>
      <w:r w:rsidR="003A1BBB" w:rsidRPr="007C1D5E">
        <w:rPr>
          <w:rFonts w:cs="Arial"/>
          <w:szCs w:val="22"/>
        </w:rPr>
        <w:t>nisation, (loss of key staff, I&amp;</w:t>
      </w:r>
      <w:r w:rsidRPr="007C1D5E">
        <w:rPr>
          <w:rFonts w:cs="Arial"/>
          <w:szCs w:val="22"/>
        </w:rPr>
        <w:t>T failure, structural building failure.)</w:t>
      </w:r>
    </w:p>
    <w:p w14:paraId="59470F60" w14:textId="77777777" w:rsidR="00E06060" w:rsidRPr="007C1D5E" w:rsidRDefault="00E06060" w:rsidP="007D5B8F">
      <w:pPr>
        <w:jc w:val="both"/>
        <w:rPr>
          <w:rFonts w:cs="Arial"/>
          <w:szCs w:val="22"/>
        </w:rPr>
      </w:pPr>
    </w:p>
    <w:p w14:paraId="1625B1F7" w14:textId="77777777" w:rsidR="00356C16" w:rsidRPr="007C1D5E" w:rsidRDefault="0002496E" w:rsidP="007D5B8F">
      <w:pPr>
        <w:jc w:val="both"/>
        <w:rPr>
          <w:rFonts w:cs="Arial"/>
          <w:szCs w:val="22"/>
        </w:rPr>
      </w:pPr>
      <w:r w:rsidRPr="007C1D5E">
        <w:rPr>
          <w:rFonts w:cs="Arial"/>
          <w:szCs w:val="22"/>
        </w:rPr>
        <w:t>NHS England’s</w:t>
      </w:r>
      <w:r w:rsidR="00356C16" w:rsidRPr="007C1D5E">
        <w:rPr>
          <w:rFonts w:cs="Arial"/>
          <w:szCs w:val="22"/>
        </w:rPr>
        <w:t xml:space="preserve"> Emergency Preparedness, Resilience and Response</w:t>
      </w:r>
      <w:r w:rsidR="00465507" w:rsidRPr="007C1D5E">
        <w:rPr>
          <w:rFonts w:cs="Arial"/>
          <w:szCs w:val="22"/>
        </w:rPr>
        <w:t>, (EPRR,)</w:t>
      </w:r>
      <w:r w:rsidR="00356C16" w:rsidRPr="007C1D5E">
        <w:rPr>
          <w:rFonts w:cs="Arial"/>
          <w:szCs w:val="22"/>
        </w:rPr>
        <w:t xml:space="preserve"> Framework </w:t>
      </w:r>
      <w:r w:rsidR="00356C16" w:rsidRPr="007C1D5E">
        <w:rPr>
          <w:rStyle w:val="FootnoteReference"/>
          <w:rFonts w:cs="Arial"/>
          <w:szCs w:val="22"/>
        </w:rPr>
        <w:footnoteReference w:id="3"/>
      </w:r>
      <w:r w:rsidR="00356C16" w:rsidRPr="007C1D5E">
        <w:rPr>
          <w:rFonts w:cs="Arial"/>
          <w:szCs w:val="22"/>
        </w:rPr>
        <w:t xml:space="preserve"> details the business continuity requirements for all NHS funded healthcare providers.</w:t>
      </w:r>
      <w:r w:rsidR="00A77985" w:rsidRPr="007C1D5E">
        <w:rPr>
          <w:rFonts w:cs="Arial"/>
          <w:szCs w:val="22"/>
        </w:rPr>
        <w:t xml:space="preserve">  NHS England has</w:t>
      </w:r>
      <w:r w:rsidR="00DA3BBE" w:rsidRPr="007C1D5E">
        <w:rPr>
          <w:rFonts w:cs="Arial"/>
          <w:szCs w:val="22"/>
        </w:rPr>
        <w:t xml:space="preserve"> defined 51 Core Standards for Private Providers of NHS funded care.</w:t>
      </w:r>
      <w:r w:rsidR="00DA3BBE" w:rsidRPr="007C1D5E">
        <w:rPr>
          <w:rStyle w:val="FootnoteReference"/>
          <w:rFonts w:cs="Arial"/>
          <w:szCs w:val="22"/>
        </w:rPr>
        <w:footnoteReference w:id="4"/>
      </w:r>
    </w:p>
    <w:p w14:paraId="3F290D46" w14:textId="77777777" w:rsidR="00356C16" w:rsidRPr="007C1D5E" w:rsidRDefault="00356C16" w:rsidP="007D5B8F">
      <w:pPr>
        <w:jc w:val="both"/>
        <w:rPr>
          <w:rFonts w:cs="Arial"/>
          <w:szCs w:val="22"/>
        </w:rPr>
      </w:pPr>
    </w:p>
    <w:p w14:paraId="24EF0747" w14:textId="77777777" w:rsidR="008E21B7" w:rsidRPr="007C1D5E" w:rsidRDefault="00A06561" w:rsidP="007D5B8F">
      <w:pPr>
        <w:jc w:val="both"/>
        <w:rPr>
          <w:rFonts w:cs="Arial"/>
          <w:szCs w:val="22"/>
        </w:rPr>
      </w:pPr>
      <w:r w:rsidRPr="007C1D5E">
        <w:rPr>
          <w:rFonts w:cs="Arial"/>
          <w:szCs w:val="22"/>
        </w:rPr>
        <w:t>NHS England identifies a</w:t>
      </w:r>
      <w:r w:rsidR="006222B5" w:rsidRPr="007C1D5E">
        <w:rPr>
          <w:rFonts w:cs="Arial"/>
          <w:szCs w:val="22"/>
        </w:rPr>
        <w:t xml:space="preserve"> six stage process</w:t>
      </w:r>
      <w:r w:rsidR="00356C16" w:rsidRPr="007C1D5E">
        <w:rPr>
          <w:rFonts w:cs="Arial"/>
          <w:szCs w:val="22"/>
        </w:rPr>
        <w:t xml:space="preserve"> and encourages all </w:t>
      </w:r>
      <w:r w:rsidRPr="007C1D5E">
        <w:rPr>
          <w:rFonts w:cs="Arial"/>
          <w:szCs w:val="22"/>
        </w:rPr>
        <w:t>providers to implement the framework to promote a consistent and comprehensive approach to business continuity.</w:t>
      </w:r>
    </w:p>
    <w:p w14:paraId="00F70843" w14:textId="77777777" w:rsidR="001661E3" w:rsidRPr="007C1D5E" w:rsidRDefault="001661E3" w:rsidP="007D5B8F">
      <w:pPr>
        <w:jc w:val="both"/>
        <w:rPr>
          <w:rFonts w:cs="Arial"/>
          <w:szCs w:val="22"/>
        </w:rPr>
      </w:pPr>
    </w:p>
    <w:p w14:paraId="2004A12C" w14:textId="77777777" w:rsidR="001661E3" w:rsidRPr="007C1D5E" w:rsidRDefault="001661E3" w:rsidP="007D5B8F">
      <w:pPr>
        <w:jc w:val="both"/>
        <w:rPr>
          <w:rFonts w:cs="Arial"/>
          <w:szCs w:val="22"/>
        </w:rPr>
      </w:pPr>
      <w:r w:rsidRPr="007C1D5E">
        <w:rPr>
          <w:rFonts w:cs="Arial"/>
          <w:szCs w:val="22"/>
        </w:rPr>
        <w:t>The six stages are:</w:t>
      </w:r>
    </w:p>
    <w:p w14:paraId="6CA7DC9D" w14:textId="77777777" w:rsidR="001661E3" w:rsidRPr="007C1D5E" w:rsidRDefault="001661E3" w:rsidP="007D5B8F">
      <w:pPr>
        <w:jc w:val="both"/>
        <w:rPr>
          <w:rFonts w:cs="Arial"/>
          <w:szCs w:val="22"/>
        </w:rPr>
      </w:pPr>
    </w:p>
    <w:p w14:paraId="7EC77140" w14:textId="77777777" w:rsidR="001661E3" w:rsidRPr="007C1D5E" w:rsidRDefault="0002496E" w:rsidP="007D5B8F">
      <w:pPr>
        <w:pStyle w:val="ListParagraph"/>
        <w:numPr>
          <w:ilvl w:val="1"/>
          <w:numId w:val="3"/>
        </w:numPr>
        <w:ind w:left="720"/>
        <w:jc w:val="both"/>
        <w:rPr>
          <w:rFonts w:cs="Arial"/>
          <w:szCs w:val="22"/>
        </w:rPr>
      </w:pPr>
      <w:r w:rsidRPr="007C1D5E">
        <w:rPr>
          <w:rFonts w:cs="Arial"/>
          <w:szCs w:val="22"/>
        </w:rPr>
        <w:t>Business Continuity Management, (</w:t>
      </w:r>
      <w:r w:rsidR="007B61AE" w:rsidRPr="007C1D5E">
        <w:rPr>
          <w:rFonts w:cs="Arial"/>
          <w:szCs w:val="22"/>
        </w:rPr>
        <w:t>BCM</w:t>
      </w:r>
      <w:r w:rsidRPr="007C1D5E">
        <w:rPr>
          <w:rFonts w:cs="Arial"/>
          <w:szCs w:val="22"/>
        </w:rPr>
        <w:t>,)</w:t>
      </w:r>
      <w:r w:rsidR="001661E3" w:rsidRPr="007C1D5E">
        <w:rPr>
          <w:rFonts w:cs="Arial"/>
          <w:szCs w:val="22"/>
        </w:rPr>
        <w:t xml:space="preserve"> programme management</w:t>
      </w:r>
    </w:p>
    <w:p w14:paraId="4450905F" w14:textId="77777777" w:rsidR="001661E3" w:rsidRPr="007C1D5E" w:rsidRDefault="001661E3" w:rsidP="007D5B8F">
      <w:pPr>
        <w:pStyle w:val="ListParagraph"/>
        <w:numPr>
          <w:ilvl w:val="1"/>
          <w:numId w:val="3"/>
        </w:numPr>
        <w:ind w:left="720"/>
        <w:jc w:val="both"/>
        <w:rPr>
          <w:rFonts w:cs="Arial"/>
          <w:szCs w:val="22"/>
        </w:rPr>
      </w:pPr>
      <w:r w:rsidRPr="007C1D5E">
        <w:rPr>
          <w:rFonts w:cs="Arial"/>
          <w:szCs w:val="22"/>
        </w:rPr>
        <w:t>Understanding the organisation</w:t>
      </w:r>
    </w:p>
    <w:p w14:paraId="61BF6A8C" w14:textId="77777777" w:rsidR="001661E3" w:rsidRPr="007C1D5E" w:rsidRDefault="001661E3" w:rsidP="00605EE5">
      <w:pPr>
        <w:pStyle w:val="ListParagraph"/>
        <w:numPr>
          <w:ilvl w:val="1"/>
          <w:numId w:val="3"/>
        </w:numPr>
        <w:ind w:left="720"/>
        <w:rPr>
          <w:rFonts w:cs="Arial"/>
          <w:szCs w:val="22"/>
        </w:rPr>
      </w:pPr>
      <w:r w:rsidRPr="007C1D5E">
        <w:rPr>
          <w:rFonts w:cs="Arial"/>
          <w:szCs w:val="22"/>
        </w:rPr>
        <w:t>Determining a business continuity strategy</w:t>
      </w:r>
    </w:p>
    <w:p w14:paraId="07675521" w14:textId="77777777" w:rsidR="007B61AE" w:rsidRPr="007C1D5E" w:rsidRDefault="007B61AE" w:rsidP="00605EE5">
      <w:pPr>
        <w:pStyle w:val="ListParagraph"/>
        <w:numPr>
          <w:ilvl w:val="1"/>
          <w:numId w:val="3"/>
        </w:numPr>
        <w:ind w:left="720"/>
        <w:rPr>
          <w:rFonts w:cs="Arial"/>
          <w:szCs w:val="22"/>
        </w:rPr>
      </w:pPr>
      <w:r w:rsidRPr="007C1D5E">
        <w:rPr>
          <w:rFonts w:cs="Arial"/>
          <w:szCs w:val="22"/>
        </w:rPr>
        <w:t>Developing and implementing a BCM response</w:t>
      </w:r>
    </w:p>
    <w:p w14:paraId="2239856B" w14:textId="77777777" w:rsidR="001661E3" w:rsidRPr="007C1D5E" w:rsidRDefault="001661E3" w:rsidP="00605EE5">
      <w:pPr>
        <w:pStyle w:val="ListParagraph"/>
        <w:numPr>
          <w:ilvl w:val="1"/>
          <w:numId w:val="3"/>
        </w:numPr>
        <w:ind w:left="720"/>
        <w:rPr>
          <w:rFonts w:cs="Arial"/>
          <w:szCs w:val="22"/>
        </w:rPr>
      </w:pPr>
      <w:r w:rsidRPr="007C1D5E">
        <w:rPr>
          <w:rFonts w:cs="Arial"/>
          <w:szCs w:val="22"/>
        </w:rPr>
        <w:t>Exercising, maintaining and reviewing business continuity arrangements</w:t>
      </w:r>
    </w:p>
    <w:p w14:paraId="13C016B7" w14:textId="77777777" w:rsidR="001661E3" w:rsidRPr="007C1D5E" w:rsidRDefault="001661E3" w:rsidP="00605EE5">
      <w:pPr>
        <w:pStyle w:val="ListParagraph"/>
        <w:numPr>
          <w:ilvl w:val="1"/>
          <w:numId w:val="3"/>
        </w:numPr>
        <w:ind w:left="720"/>
        <w:rPr>
          <w:rFonts w:cs="Arial"/>
          <w:szCs w:val="22"/>
        </w:rPr>
      </w:pPr>
      <w:r w:rsidRPr="007C1D5E">
        <w:rPr>
          <w:rFonts w:cs="Arial"/>
          <w:szCs w:val="22"/>
        </w:rPr>
        <w:t>Embedding business continuit</w:t>
      </w:r>
      <w:r w:rsidR="007B61AE" w:rsidRPr="007C1D5E">
        <w:rPr>
          <w:rFonts w:cs="Arial"/>
          <w:szCs w:val="22"/>
        </w:rPr>
        <w:t>y in an organisation’s culture</w:t>
      </w:r>
    </w:p>
    <w:p w14:paraId="4B3430D6" w14:textId="77777777" w:rsidR="00A06561" w:rsidRPr="007C1D5E" w:rsidRDefault="00A06561" w:rsidP="00605EE5">
      <w:pPr>
        <w:ind w:left="1080"/>
        <w:rPr>
          <w:rFonts w:cs="Arial"/>
          <w:szCs w:val="22"/>
        </w:rPr>
      </w:pPr>
    </w:p>
    <w:p w14:paraId="2C427116" w14:textId="77777777" w:rsidR="008E21B7" w:rsidRPr="007C1D5E" w:rsidRDefault="005D0191" w:rsidP="00605EE5">
      <w:pPr>
        <w:jc w:val="center"/>
        <w:rPr>
          <w:rFonts w:cs="Arial"/>
          <w:szCs w:val="22"/>
        </w:rPr>
      </w:pPr>
      <w:r w:rsidRPr="007C1D5E">
        <w:rPr>
          <w:rFonts w:cs="Arial"/>
          <w:noProof/>
          <w:szCs w:val="22"/>
          <w:lang w:eastAsia="en-GB"/>
        </w:rPr>
        <w:lastRenderedPageBreak/>
        <w:drawing>
          <wp:inline distT="0" distB="0" distL="0" distR="0" wp14:anchorId="5A652D64" wp14:editId="768B336F">
            <wp:extent cx="3871398" cy="2735705"/>
            <wp:effectExtent l="0" t="0" r="0" b="7620"/>
            <wp:docPr id="3" name="Picture 3" descr="http://www.bellof-consulting.de/resources/BCM%20Life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llof-consulting.de/resources/BCM%20Lifecycl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79396" cy="2741357"/>
                    </a:xfrm>
                    <a:prstGeom prst="rect">
                      <a:avLst/>
                    </a:prstGeom>
                    <a:noFill/>
                    <a:ln>
                      <a:noFill/>
                    </a:ln>
                  </pic:spPr>
                </pic:pic>
              </a:graphicData>
            </a:graphic>
          </wp:inline>
        </w:drawing>
      </w:r>
    </w:p>
    <w:p w14:paraId="0BF92FB0" w14:textId="77777777" w:rsidR="00A06561" w:rsidRPr="007C1D5E" w:rsidRDefault="00A06561" w:rsidP="00605EE5">
      <w:pPr>
        <w:rPr>
          <w:rFonts w:cs="Arial"/>
          <w:szCs w:val="22"/>
        </w:rPr>
      </w:pPr>
    </w:p>
    <w:p w14:paraId="71A72C7B" w14:textId="77777777" w:rsidR="00911A19" w:rsidRPr="007C1D5E" w:rsidRDefault="00911A19" w:rsidP="00605EE5">
      <w:pPr>
        <w:rPr>
          <w:rFonts w:cs="Arial"/>
          <w:szCs w:val="22"/>
        </w:rPr>
      </w:pPr>
    </w:p>
    <w:p w14:paraId="356257B5" w14:textId="77777777" w:rsidR="007D5812" w:rsidRPr="007C1D5E" w:rsidRDefault="007D5812" w:rsidP="007D5B8F">
      <w:pPr>
        <w:pStyle w:val="BodyText"/>
        <w:ind w:left="74" w:right="794"/>
        <w:jc w:val="both"/>
        <w:rPr>
          <w:rFonts w:cs="Arial"/>
          <w:i/>
          <w:sz w:val="22"/>
          <w:szCs w:val="22"/>
        </w:rPr>
      </w:pPr>
      <w:r w:rsidRPr="007C1D5E">
        <w:rPr>
          <w:rFonts w:cs="Arial"/>
          <w:i/>
          <w:sz w:val="22"/>
          <w:szCs w:val="22"/>
        </w:rPr>
        <w:t xml:space="preserve">‘NHS organisations and providers of NHS funded care must: </w:t>
      </w:r>
    </w:p>
    <w:p w14:paraId="18CB7952" w14:textId="77777777" w:rsidR="007D5812" w:rsidRPr="007C1D5E" w:rsidRDefault="007D5812" w:rsidP="007D5B8F">
      <w:pPr>
        <w:pStyle w:val="BodyText"/>
        <w:widowControl w:val="0"/>
        <w:numPr>
          <w:ilvl w:val="0"/>
          <w:numId w:val="4"/>
        </w:numPr>
        <w:autoSpaceDE w:val="0"/>
        <w:autoSpaceDN w:val="0"/>
        <w:spacing w:after="0"/>
        <w:ind w:left="794" w:right="794"/>
        <w:jc w:val="both"/>
        <w:rPr>
          <w:rFonts w:cs="Arial"/>
          <w:i/>
          <w:sz w:val="22"/>
          <w:szCs w:val="22"/>
        </w:rPr>
      </w:pPr>
      <w:r w:rsidRPr="007C1D5E">
        <w:rPr>
          <w:rFonts w:cs="Arial"/>
          <w:i/>
          <w:sz w:val="22"/>
          <w:szCs w:val="22"/>
        </w:rPr>
        <w:t>have suitable, proportionate and up to date plans which set out how they plan for, respond to and recover from emergency and business continuity incidents as identified in national and community risk registers;</w:t>
      </w:r>
    </w:p>
    <w:p w14:paraId="50FA0BF7" w14:textId="77777777" w:rsidR="007D5812" w:rsidRPr="007C1D5E" w:rsidRDefault="007D5812" w:rsidP="007D5B8F">
      <w:pPr>
        <w:pStyle w:val="BodyText"/>
        <w:widowControl w:val="0"/>
        <w:numPr>
          <w:ilvl w:val="0"/>
          <w:numId w:val="4"/>
        </w:numPr>
        <w:autoSpaceDE w:val="0"/>
        <w:autoSpaceDN w:val="0"/>
        <w:spacing w:after="0"/>
        <w:ind w:left="794" w:right="794"/>
        <w:jc w:val="both"/>
        <w:rPr>
          <w:rFonts w:cs="Arial"/>
          <w:i/>
          <w:sz w:val="22"/>
          <w:szCs w:val="22"/>
        </w:rPr>
      </w:pPr>
      <w:r w:rsidRPr="007C1D5E">
        <w:rPr>
          <w:rFonts w:cs="Arial"/>
          <w:i/>
          <w:sz w:val="22"/>
          <w:szCs w:val="22"/>
        </w:rPr>
        <w:t>exercise these plans through:</w:t>
      </w:r>
    </w:p>
    <w:p w14:paraId="23A9E005" w14:textId="77777777" w:rsidR="007D5812" w:rsidRPr="007C1D5E" w:rsidRDefault="007D5812" w:rsidP="007D5B8F">
      <w:pPr>
        <w:pStyle w:val="BodyText"/>
        <w:widowControl w:val="0"/>
        <w:numPr>
          <w:ilvl w:val="1"/>
          <w:numId w:val="4"/>
        </w:numPr>
        <w:autoSpaceDE w:val="0"/>
        <w:autoSpaceDN w:val="0"/>
        <w:spacing w:after="0"/>
        <w:ind w:left="1154" w:right="794"/>
        <w:jc w:val="both"/>
        <w:rPr>
          <w:rFonts w:cs="Arial"/>
          <w:i/>
          <w:sz w:val="22"/>
          <w:szCs w:val="22"/>
        </w:rPr>
      </w:pPr>
      <w:r w:rsidRPr="007C1D5E">
        <w:rPr>
          <w:rFonts w:cs="Arial"/>
          <w:i/>
          <w:sz w:val="22"/>
          <w:szCs w:val="22"/>
        </w:rPr>
        <w:t>a communications exercise every six months</w:t>
      </w:r>
    </w:p>
    <w:p w14:paraId="4703D8C3" w14:textId="77777777" w:rsidR="007D5812" w:rsidRPr="007C1D5E" w:rsidRDefault="007D5812" w:rsidP="007D5B8F">
      <w:pPr>
        <w:pStyle w:val="BodyText"/>
        <w:widowControl w:val="0"/>
        <w:numPr>
          <w:ilvl w:val="1"/>
          <w:numId w:val="4"/>
        </w:numPr>
        <w:autoSpaceDE w:val="0"/>
        <w:autoSpaceDN w:val="0"/>
        <w:spacing w:after="0"/>
        <w:ind w:left="1154" w:right="794"/>
        <w:jc w:val="both"/>
        <w:rPr>
          <w:rFonts w:cs="Arial"/>
          <w:i/>
          <w:sz w:val="22"/>
          <w:szCs w:val="22"/>
        </w:rPr>
      </w:pPr>
      <w:r w:rsidRPr="007C1D5E">
        <w:rPr>
          <w:rFonts w:cs="Arial"/>
          <w:i/>
          <w:sz w:val="22"/>
          <w:szCs w:val="22"/>
        </w:rPr>
        <w:t>a desktop exercise once a year; and</w:t>
      </w:r>
    </w:p>
    <w:p w14:paraId="799F8C79" w14:textId="77777777" w:rsidR="007D5812" w:rsidRPr="007C1D5E" w:rsidRDefault="007D5812" w:rsidP="007D5B8F">
      <w:pPr>
        <w:pStyle w:val="BodyText"/>
        <w:widowControl w:val="0"/>
        <w:numPr>
          <w:ilvl w:val="1"/>
          <w:numId w:val="4"/>
        </w:numPr>
        <w:autoSpaceDE w:val="0"/>
        <w:autoSpaceDN w:val="0"/>
        <w:spacing w:after="0"/>
        <w:ind w:left="1154" w:right="794"/>
        <w:jc w:val="both"/>
        <w:rPr>
          <w:rFonts w:cs="Arial"/>
          <w:i/>
          <w:sz w:val="22"/>
          <w:szCs w:val="22"/>
        </w:rPr>
      </w:pPr>
      <w:r w:rsidRPr="007C1D5E">
        <w:rPr>
          <w:rFonts w:cs="Arial"/>
          <w:i/>
          <w:sz w:val="22"/>
          <w:szCs w:val="22"/>
        </w:rPr>
        <w:t>a major live exercise every three years;</w:t>
      </w:r>
    </w:p>
    <w:p w14:paraId="78DD03C7" w14:textId="77777777" w:rsidR="007D5812" w:rsidRPr="007C1D5E" w:rsidRDefault="007D5812" w:rsidP="007D5B8F">
      <w:pPr>
        <w:pStyle w:val="BodyText"/>
        <w:widowControl w:val="0"/>
        <w:numPr>
          <w:ilvl w:val="0"/>
          <w:numId w:val="4"/>
        </w:numPr>
        <w:autoSpaceDE w:val="0"/>
        <w:autoSpaceDN w:val="0"/>
        <w:spacing w:after="0"/>
        <w:ind w:left="794" w:right="794"/>
        <w:jc w:val="both"/>
        <w:rPr>
          <w:rFonts w:cs="Arial"/>
          <w:i/>
          <w:sz w:val="22"/>
          <w:szCs w:val="22"/>
        </w:rPr>
      </w:pPr>
      <w:r w:rsidRPr="007C1D5E">
        <w:rPr>
          <w:rFonts w:cs="Arial"/>
          <w:i/>
          <w:sz w:val="22"/>
          <w:szCs w:val="22"/>
        </w:rPr>
        <w:t>have appropriately trained, competent staff and suitable facilities available around the clock to effectively manage an emergency and business continuity incident; and</w:t>
      </w:r>
    </w:p>
    <w:p w14:paraId="51E6D304" w14:textId="77777777" w:rsidR="007D5812" w:rsidRPr="007C1D5E" w:rsidRDefault="007D5812" w:rsidP="007D5B8F">
      <w:pPr>
        <w:pStyle w:val="BodyText"/>
        <w:widowControl w:val="0"/>
        <w:numPr>
          <w:ilvl w:val="0"/>
          <w:numId w:val="4"/>
        </w:numPr>
        <w:autoSpaceDE w:val="0"/>
        <w:autoSpaceDN w:val="0"/>
        <w:spacing w:after="0"/>
        <w:ind w:left="794" w:right="794"/>
        <w:jc w:val="both"/>
        <w:rPr>
          <w:rFonts w:cs="Arial"/>
          <w:i/>
          <w:sz w:val="22"/>
          <w:szCs w:val="22"/>
        </w:rPr>
      </w:pPr>
      <w:r w:rsidRPr="007C1D5E">
        <w:rPr>
          <w:rFonts w:cs="Arial"/>
          <w:i/>
          <w:sz w:val="22"/>
          <w:szCs w:val="22"/>
        </w:rPr>
        <w:t xml:space="preserve">share their resources as required to respond to an emergency or business continuity incident.’ </w:t>
      </w:r>
      <w:r w:rsidR="00CC60EC" w:rsidRPr="007C1D5E">
        <w:rPr>
          <w:rStyle w:val="FootnoteReference"/>
          <w:rFonts w:cs="Arial"/>
          <w:i/>
          <w:sz w:val="22"/>
          <w:szCs w:val="22"/>
        </w:rPr>
        <w:footnoteReference w:id="5"/>
      </w:r>
    </w:p>
    <w:p w14:paraId="1F3A25AF" w14:textId="77777777" w:rsidR="000032F8" w:rsidRPr="007C1D5E" w:rsidRDefault="000032F8" w:rsidP="007D5B8F">
      <w:pPr>
        <w:jc w:val="both"/>
        <w:rPr>
          <w:rFonts w:cs="Arial"/>
          <w:szCs w:val="22"/>
        </w:rPr>
      </w:pPr>
    </w:p>
    <w:p w14:paraId="14C46D43" w14:textId="77777777" w:rsidR="00BA2275" w:rsidRPr="007C1D5E" w:rsidRDefault="00BA2275" w:rsidP="007D5B8F">
      <w:pPr>
        <w:jc w:val="both"/>
        <w:rPr>
          <w:rFonts w:cs="Arial"/>
          <w:szCs w:val="22"/>
        </w:rPr>
      </w:pPr>
      <w:r w:rsidRPr="007C1D5E">
        <w:rPr>
          <w:rFonts w:cs="Arial"/>
          <w:szCs w:val="22"/>
        </w:rPr>
        <w:t>The Civil Contingencies Act</w:t>
      </w:r>
      <w:r w:rsidR="00326367" w:rsidRPr="007C1D5E">
        <w:rPr>
          <w:rFonts w:cs="Arial"/>
          <w:szCs w:val="22"/>
        </w:rPr>
        <w:t xml:space="preserve"> </w:t>
      </w:r>
      <w:r w:rsidRPr="007C1D5E">
        <w:rPr>
          <w:rStyle w:val="FootnoteReference"/>
          <w:rFonts w:cs="Arial"/>
          <w:szCs w:val="22"/>
        </w:rPr>
        <w:footnoteReference w:id="6"/>
      </w:r>
      <w:r w:rsidR="009E34F7" w:rsidRPr="007C1D5E">
        <w:rPr>
          <w:rFonts w:cs="Arial"/>
          <w:szCs w:val="22"/>
        </w:rPr>
        <w:t xml:space="preserve"> defines 2 categories of healthcare providers:</w:t>
      </w:r>
    </w:p>
    <w:p w14:paraId="4EA07024" w14:textId="77777777" w:rsidR="009E34F7" w:rsidRPr="007C1D5E" w:rsidRDefault="009E34F7" w:rsidP="007D5B8F">
      <w:pPr>
        <w:jc w:val="both"/>
        <w:rPr>
          <w:rFonts w:cs="Arial"/>
          <w:szCs w:val="22"/>
        </w:rPr>
      </w:pPr>
    </w:p>
    <w:p w14:paraId="7BFAF5E2" w14:textId="77777777" w:rsidR="009E34F7" w:rsidRDefault="009E34F7" w:rsidP="007D5B8F">
      <w:pPr>
        <w:pStyle w:val="ListParagraph"/>
        <w:numPr>
          <w:ilvl w:val="0"/>
          <w:numId w:val="13"/>
        </w:numPr>
        <w:ind w:left="720"/>
        <w:jc w:val="both"/>
        <w:rPr>
          <w:rFonts w:cs="Arial"/>
          <w:szCs w:val="22"/>
        </w:rPr>
      </w:pPr>
      <w:r w:rsidRPr="007C1D5E">
        <w:rPr>
          <w:rFonts w:cs="Arial"/>
          <w:szCs w:val="22"/>
        </w:rPr>
        <w:t xml:space="preserve">Category 1 – </w:t>
      </w:r>
      <w:r w:rsidR="00CF5F32" w:rsidRPr="007C1D5E">
        <w:rPr>
          <w:rFonts w:cs="Arial"/>
          <w:szCs w:val="22"/>
        </w:rPr>
        <w:t>(</w:t>
      </w:r>
      <w:r w:rsidRPr="007C1D5E">
        <w:rPr>
          <w:rFonts w:cs="Arial"/>
          <w:szCs w:val="22"/>
        </w:rPr>
        <w:t>Core Responders with a general duty of civil protection</w:t>
      </w:r>
      <w:r w:rsidR="00CF5F32" w:rsidRPr="007C1D5E">
        <w:rPr>
          <w:rFonts w:cs="Arial"/>
          <w:szCs w:val="22"/>
        </w:rPr>
        <w:t>)</w:t>
      </w:r>
    </w:p>
    <w:p w14:paraId="65B7D303" w14:textId="77777777" w:rsidR="00E057B3" w:rsidRPr="007C1D5E" w:rsidRDefault="00E057B3" w:rsidP="00E057B3">
      <w:pPr>
        <w:pStyle w:val="ListParagraph"/>
        <w:jc w:val="both"/>
        <w:rPr>
          <w:rFonts w:cs="Arial"/>
          <w:szCs w:val="22"/>
        </w:rPr>
      </w:pPr>
    </w:p>
    <w:p w14:paraId="58271A4A" w14:textId="77777777" w:rsidR="00E057B3" w:rsidRDefault="00E057B3" w:rsidP="00177D8F">
      <w:pPr>
        <w:pStyle w:val="ListParagraph"/>
        <w:numPr>
          <w:ilvl w:val="0"/>
          <w:numId w:val="14"/>
        </w:numPr>
        <w:ind w:left="1080"/>
        <w:jc w:val="both"/>
        <w:rPr>
          <w:rFonts w:cs="Arial"/>
          <w:szCs w:val="22"/>
        </w:rPr>
      </w:pPr>
      <w:r>
        <w:rPr>
          <w:rFonts w:cs="Arial"/>
          <w:szCs w:val="22"/>
        </w:rPr>
        <w:t xml:space="preserve">The Head of Data Protection and Compliance </w:t>
      </w:r>
    </w:p>
    <w:p w14:paraId="6F2880EA" w14:textId="77777777" w:rsidR="00E057B3" w:rsidRDefault="00E057B3" w:rsidP="00177D8F">
      <w:pPr>
        <w:pStyle w:val="ListParagraph"/>
        <w:numPr>
          <w:ilvl w:val="0"/>
          <w:numId w:val="14"/>
        </w:numPr>
        <w:ind w:left="1080"/>
        <w:jc w:val="both"/>
        <w:rPr>
          <w:rFonts w:cs="Arial"/>
          <w:szCs w:val="22"/>
        </w:rPr>
      </w:pPr>
      <w:r w:rsidRPr="00E057B3">
        <w:rPr>
          <w:rFonts w:cs="Arial"/>
          <w:szCs w:val="22"/>
        </w:rPr>
        <w:t>NHS England</w:t>
      </w:r>
    </w:p>
    <w:p w14:paraId="7FE690C2" w14:textId="77777777" w:rsidR="009E34F7" w:rsidRDefault="009E34F7" w:rsidP="00177D8F">
      <w:pPr>
        <w:pStyle w:val="ListParagraph"/>
        <w:numPr>
          <w:ilvl w:val="0"/>
          <w:numId w:val="14"/>
        </w:numPr>
        <w:ind w:left="1080"/>
        <w:jc w:val="both"/>
        <w:rPr>
          <w:rFonts w:cs="Arial"/>
          <w:szCs w:val="22"/>
        </w:rPr>
      </w:pPr>
      <w:r w:rsidRPr="00E057B3">
        <w:rPr>
          <w:rFonts w:cs="Arial"/>
          <w:szCs w:val="22"/>
        </w:rPr>
        <w:t>Public Health England</w:t>
      </w:r>
    </w:p>
    <w:p w14:paraId="4B4C5724" w14:textId="77777777" w:rsidR="009E34F7" w:rsidRPr="007C1D5E" w:rsidRDefault="009E34F7" w:rsidP="007D5B8F">
      <w:pPr>
        <w:pStyle w:val="ListParagraph"/>
        <w:numPr>
          <w:ilvl w:val="0"/>
          <w:numId w:val="14"/>
        </w:numPr>
        <w:ind w:left="1080"/>
        <w:jc w:val="both"/>
        <w:rPr>
          <w:rFonts w:cs="Arial"/>
          <w:szCs w:val="22"/>
        </w:rPr>
      </w:pPr>
      <w:r w:rsidRPr="007C1D5E">
        <w:rPr>
          <w:rFonts w:cs="Arial"/>
          <w:szCs w:val="22"/>
        </w:rPr>
        <w:t>NHS Hospital Trusts</w:t>
      </w:r>
    </w:p>
    <w:p w14:paraId="4AB7D2E0" w14:textId="77777777" w:rsidR="009E34F7" w:rsidRPr="007C1D5E" w:rsidRDefault="009E34F7" w:rsidP="007D5B8F">
      <w:pPr>
        <w:pStyle w:val="ListParagraph"/>
        <w:numPr>
          <w:ilvl w:val="0"/>
          <w:numId w:val="14"/>
        </w:numPr>
        <w:ind w:left="1080"/>
        <w:jc w:val="both"/>
        <w:rPr>
          <w:rFonts w:cs="Arial"/>
          <w:szCs w:val="22"/>
        </w:rPr>
      </w:pPr>
      <w:r w:rsidRPr="007C1D5E">
        <w:rPr>
          <w:rFonts w:cs="Arial"/>
          <w:szCs w:val="22"/>
        </w:rPr>
        <w:t>NHS Foundation Trusts</w:t>
      </w:r>
    </w:p>
    <w:p w14:paraId="0921AA34" w14:textId="77777777" w:rsidR="009E34F7" w:rsidRPr="007C1D5E" w:rsidRDefault="009E34F7" w:rsidP="007D5B8F">
      <w:pPr>
        <w:jc w:val="both"/>
        <w:rPr>
          <w:rFonts w:cs="Arial"/>
          <w:szCs w:val="22"/>
        </w:rPr>
      </w:pPr>
    </w:p>
    <w:p w14:paraId="6B8B43A9" w14:textId="77777777" w:rsidR="009E34F7" w:rsidRPr="007C1D5E" w:rsidRDefault="009E34F7" w:rsidP="007D5B8F">
      <w:pPr>
        <w:pStyle w:val="ListParagraph"/>
        <w:numPr>
          <w:ilvl w:val="0"/>
          <w:numId w:val="13"/>
        </w:numPr>
        <w:ind w:left="720"/>
        <w:jc w:val="both"/>
        <w:rPr>
          <w:rFonts w:cs="Arial"/>
          <w:szCs w:val="22"/>
        </w:rPr>
      </w:pPr>
      <w:r w:rsidRPr="007C1D5E">
        <w:rPr>
          <w:rFonts w:cs="Arial"/>
          <w:szCs w:val="22"/>
        </w:rPr>
        <w:t xml:space="preserve">Category 2 – </w:t>
      </w:r>
      <w:r w:rsidR="00CF5F32" w:rsidRPr="007C1D5E">
        <w:rPr>
          <w:rFonts w:cs="Arial"/>
          <w:szCs w:val="22"/>
        </w:rPr>
        <w:t>(</w:t>
      </w:r>
      <w:r w:rsidRPr="007C1D5E">
        <w:rPr>
          <w:rFonts w:cs="Arial"/>
          <w:szCs w:val="22"/>
        </w:rPr>
        <w:t>Secondary Responders with limited supporting obligations</w:t>
      </w:r>
      <w:r w:rsidR="00CF5F32" w:rsidRPr="007C1D5E">
        <w:rPr>
          <w:rFonts w:cs="Arial"/>
          <w:szCs w:val="22"/>
        </w:rPr>
        <w:t>)</w:t>
      </w:r>
    </w:p>
    <w:p w14:paraId="58AFA221" w14:textId="77777777" w:rsidR="009E34F7" w:rsidRPr="007C1D5E" w:rsidRDefault="009E34F7" w:rsidP="007D5B8F">
      <w:pPr>
        <w:pStyle w:val="ListParagraph"/>
        <w:numPr>
          <w:ilvl w:val="0"/>
          <w:numId w:val="15"/>
        </w:numPr>
        <w:ind w:left="1080"/>
        <w:jc w:val="both"/>
        <w:rPr>
          <w:rFonts w:cs="Arial"/>
          <w:szCs w:val="22"/>
        </w:rPr>
      </w:pPr>
      <w:r w:rsidRPr="007C1D5E">
        <w:rPr>
          <w:rFonts w:cs="Arial"/>
          <w:szCs w:val="22"/>
        </w:rPr>
        <w:t>Clinical Commissioning Groups</w:t>
      </w:r>
    </w:p>
    <w:p w14:paraId="64EBB004" w14:textId="77777777" w:rsidR="009E34F7" w:rsidRPr="007C1D5E" w:rsidRDefault="009E34F7" w:rsidP="007D5B8F">
      <w:pPr>
        <w:jc w:val="both"/>
        <w:rPr>
          <w:rFonts w:cs="Arial"/>
          <w:szCs w:val="22"/>
        </w:rPr>
      </w:pPr>
    </w:p>
    <w:p w14:paraId="40CC7619" w14:textId="77777777" w:rsidR="009E34F7" w:rsidRPr="007C1D5E" w:rsidRDefault="00B755A8" w:rsidP="007D5B8F">
      <w:pPr>
        <w:jc w:val="both"/>
        <w:rPr>
          <w:rFonts w:cs="Arial"/>
          <w:szCs w:val="22"/>
        </w:rPr>
      </w:pPr>
      <w:r w:rsidRPr="007C1D5E">
        <w:rPr>
          <w:rFonts w:cs="Arial"/>
          <w:szCs w:val="22"/>
        </w:rPr>
        <w:t>The Royal Hospital for Neuro-disability is not classified as a Cat</w:t>
      </w:r>
      <w:r w:rsidR="005B1A79" w:rsidRPr="007C1D5E">
        <w:rPr>
          <w:rFonts w:cs="Arial"/>
          <w:szCs w:val="22"/>
        </w:rPr>
        <w:t xml:space="preserve">egory 1 or 2 responder, but </w:t>
      </w:r>
      <w:r w:rsidRPr="007C1D5E">
        <w:rPr>
          <w:rFonts w:cs="Arial"/>
          <w:szCs w:val="22"/>
        </w:rPr>
        <w:t>nationa</w:t>
      </w:r>
      <w:r w:rsidR="00136FF7" w:rsidRPr="007C1D5E">
        <w:rPr>
          <w:rFonts w:cs="Arial"/>
          <w:szCs w:val="22"/>
        </w:rPr>
        <w:t>l advice is that independent</w:t>
      </w:r>
      <w:r w:rsidR="005B1A79" w:rsidRPr="007C1D5E">
        <w:rPr>
          <w:rFonts w:cs="Arial"/>
          <w:szCs w:val="22"/>
        </w:rPr>
        <w:t xml:space="preserve"> healthcare providers of NHS commissioned services</w:t>
      </w:r>
      <w:r w:rsidRPr="007C1D5E">
        <w:rPr>
          <w:rFonts w:cs="Arial"/>
          <w:szCs w:val="22"/>
        </w:rPr>
        <w:t xml:space="preserve"> should be prepared to </w:t>
      </w:r>
      <w:r w:rsidR="005B1A79" w:rsidRPr="007C1D5E">
        <w:rPr>
          <w:rFonts w:cs="Arial"/>
          <w:szCs w:val="22"/>
        </w:rPr>
        <w:t xml:space="preserve">respond at the Category 1 </w:t>
      </w:r>
      <w:r w:rsidR="008D26D2" w:rsidRPr="007C1D5E">
        <w:rPr>
          <w:rFonts w:cs="Arial"/>
          <w:szCs w:val="22"/>
        </w:rPr>
        <w:t xml:space="preserve">classification </w:t>
      </w:r>
      <w:r w:rsidR="005B1A79" w:rsidRPr="007C1D5E">
        <w:rPr>
          <w:rFonts w:cs="Arial"/>
          <w:szCs w:val="22"/>
        </w:rPr>
        <w:t>standard</w:t>
      </w:r>
      <w:r w:rsidR="00B05F74" w:rsidRPr="007C1D5E">
        <w:rPr>
          <w:rFonts w:cs="Arial"/>
          <w:szCs w:val="22"/>
        </w:rPr>
        <w:t>:</w:t>
      </w:r>
    </w:p>
    <w:p w14:paraId="7EDB8574" w14:textId="77777777" w:rsidR="00605EE5" w:rsidRPr="007C1D5E" w:rsidRDefault="00605EE5" w:rsidP="007D5B8F">
      <w:pPr>
        <w:jc w:val="both"/>
        <w:rPr>
          <w:rFonts w:cs="Arial"/>
          <w:i/>
          <w:color w:val="000000"/>
          <w:szCs w:val="22"/>
          <w:lang w:eastAsia="en-GB"/>
        </w:rPr>
      </w:pPr>
    </w:p>
    <w:p w14:paraId="469BB451" w14:textId="77777777" w:rsidR="00B05F74" w:rsidRPr="007C1D5E" w:rsidRDefault="00B05F74" w:rsidP="007D5B8F">
      <w:pPr>
        <w:autoSpaceDE w:val="0"/>
        <w:autoSpaceDN w:val="0"/>
        <w:adjustRightInd w:val="0"/>
        <w:ind w:right="567"/>
        <w:jc w:val="both"/>
        <w:rPr>
          <w:rFonts w:cs="Arial"/>
          <w:i/>
          <w:color w:val="000000"/>
          <w:szCs w:val="22"/>
          <w:lang w:eastAsia="en-GB"/>
        </w:rPr>
      </w:pPr>
      <w:r w:rsidRPr="007C1D5E">
        <w:rPr>
          <w:rFonts w:cs="Arial"/>
          <w:i/>
          <w:color w:val="000000"/>
          <w:szCs w:val="22"/>
          <w:lang w:eastAsia="en-GB"/>
        </w:rPr>
        <w:lastRenderedPageBreak/>
        <w:t>‘</w:t>
      </w:r>
      <w:r w:rsidRPr="007C1D5E">
        <w:rPr>
          <w:rFonts w:cs="Arial"/>
          <w:i/>
          <w:color w:val="000000"/>
          <w:szCs w:val="22"/>
          <w:u w:val="single"/>
          <w:lang w:eastAsia="en-GB"/>
        </w:rPr>
        <w:t>Independent Healthcare Organisations</w:t>
      </w:r>
      <w:r w:rsidRPr="007C1D5E">
        <w:rPr>
          <w:rFonts w:cs="Arial"/>
          <w:i/>
          <w:color w:val="000000"/>
          <w:szCs w:val="22"/>
          <w:lang w:eastAsia="en-GB"/>
        </w:rPr>
        <w:t xml:space="preserve"> </w:t>
      </w:r>
    </w:p>
    <w:p w14:paraId="5E6166F5" w14:textId="77777777" w:rsidR="00B05F74" w:rsidRPr="007C1D5E" w:rsidRDefault="00B05F74" w:rsidP="007D5B8F">
      <w:pPr>
        <w:ind w:right="567"/>
        <w:jc w:val="both"/>
        <w:rPr>
          <w:rFonts w:cs="Arial"/>
          <w:i/>
          <w:szCs w:val="22"/>
        </w:rPr>
      </w:pPr>
      <w:r w:rsidRPr="007C1D5E">
        <w:rPr>
          <w:rFonts w:cs="Arial"/>
          <w:i/>
          <w:color w:val="000000"/>
          <w:szCs w:val="22"/>
          <w:lang w:eastAsia="en-GB"/>
        </w:rPr>
        <w:t>3.2.27. Independent healthcare organisations are not covered by the CCA regime automatically.  However, it is the responsibility of those NHS organisations that commission services from the independent sector to ensure those providers of care are engaged in the process of health resilience planning and any response to emergencies in their local area.’</w:t>
      </w:r>
      <w:r w:rsidR="00136FF7" w:rsidRPr="007C1D5E">
        <w:rPr>
          <w:rFonts w:cs="Arial"/>
          <w:i/>
          <w:color w:val="000000"/>
          <w:szCs w:val="22"/>
          <w:lang w:eastAsia="en-GB"/>
        </w:rPr>
        <w:t xml:space="preserve"> </w:t>
      </w:r>
      <w:r w:rsidR="0001292B" w:rsidRPr="007C1D5E">
        <w:rPr>
          <w:rStyle w:val="FootnoteReference"/>
          <w:rFonts w:cs="Arial"/>
          <w:i/>
          <w:color w:val="000000"/>
          <w:szCs w:val="22"/>
          <w:lang w:eastAsia="en-GB"/>
        </w:rPr>
        <w:footnoteReference w:id="7"/>
      </w:r>
    </w:p>
    <w:p w14:paraId="59B7B58C" w14:textId="77777777" w:rsidR="00450E86" w:rsidRPr="007C1D5E" w:rsidRDefault="00450E86" w:rsidP="007D5B8F">
      <w:pPr>
        <w:jc w:val="both"/>
        <w:rPr>
          <w:rFonts w:cs="Arial"/>
          <w:szCs w:val="22"/>
        </w:rPr>
      </w:pPr>
    </w:p>
    <w:p w14:paraId="77BC8EF4" w14:textId="77777777" w:rsidR="0040796B" w:rsidRPr="007C1D5E" w:rsidRDefault="0040796B" w:rsidP="007D5B8F">
      <w:pPr>
        <w:jc w:val="both"/>
        <w:rPr>
          <w:rFonts w:cs="Arial"/>
          <w:szCs w:val="22"/>
        </w:rPr>
      </w:pPr>
    </w:p>
    <w:p w14:paraId="17C51157" w14:textId="77777777" w:rsidR="008D26D2" w:rsidRDefault="008D26D2" w:rsidP="00AA7B79">
      <w:pPr>
        <w:pStyle w:val="Heading1"/>
        <w:rPr>
          <w:lang w:val="en-US"/>
        </w:rPr>
      </w:pPr>
      <w:bookmarkStart w:id="3" w:name="_Toc489870008"/>
      <w:bookmarkStart w:id="4" w:name="_Toc78364785"/>
      <w:bookmarkStart w:id="5" w:name="_Toc489870004"/>
      <w:r w:rsidRPr="007C1D5E">
        <w:rPr>
          <w:lang w:val="en-US"/>
        </w:rPr>
        <w:t>Plan, Do, Check, Act programme cycle</w:t>
      </w:r>
      <w:bookmarkEnd w:id="3"/>
      <w:bookmarkEnd w:id="4"/>
    </w:p>
    <w:p w14:paraId="7E370341" w14:textId="77777777" w:rsidR="00177D8F" w:rsidRPr="00177D8F" w:rsidRDefault="00177D8F" w:rsidP="00177D8F">
      <w:pPr>
        <w:rPr>
          <w:lang w:val="en-US"/>
        </w:rPr>
      </w:pPr>
    </w:p>
    <w:p w14:paraId="1F84CDD9" w14:textId="77777777" w:rsidR="008D26D2" w:rsidRPr="007C1D5E" w:rsidRDefault="008D26D2" w:rsidP="00AB4184">
      <w:pPr>
        <w:rPr>
          <w:rFonts w:cs="Arial"/>
          <w:szCs w:val="22"/>
        </w:rPr>
      </w:pPr>
      <w:r w:rsidRPr="007C1D5E">
        <w:rPr>
          <w:rFonts w:cs="Arial"/>
          <w:szCs w:val="22"/>
        </w:rPr>
        <w:t>The Plan, Do, Check, Act, (PDCA,) model is an iterative, four step, best practice component of a comprehensive management system.  It focuses on weaving management-level decision making with traditional programme practices.</w:t>
      </w:r>
    </w:p>
    <w:p w14:paraId="44D9D3C6" w14:textId="77777777" w:rsidR="008D26D2" w:rsidRPr="007C1D5E" w:rsidRDefault="008D26D2" w:rsidP="00AB4184">
      <w:pPr>
        <w:rPr>
          <w:rFonts w:cs="Arial"/>
          <w:szCs w:val="22"/>
        </w:rPr>
      </w:pPr>
    </w:p>
    <w:p w14:paraId="739E39E1" w14:textId="77777777" w:rsidR="008D26D2" w:rsidRPr="007C1D5E" w:rsidRDefault="008D26D2" w:rsidP="00AB4184">
      <w:pPr>
        <w:rPr>
          <w:rFonts w:cs="Arial"/>
          <w:szCs w:val="22"/>
        </w:rPr>
      </w:pPr>
      <w:r w:rsidRPr="007C1D5E">
        <w:rPr>
          <w:rFonts w:cs="Arial"/>
          <w:szCs w:val="22"/>
        </w:rPr>
        <w:t xml:space="preserve">RHN will </w:t>
      </w:r>
      <w:r w:rsidR="00177D8F">
        <w:rPr>
          <w:rFonts w:cs="Arial"/>
          <w:szCs w:val="22"/>
        </w:rPr>
        <w:t>utilise</w:t>
      </w:r>
      <w:r w:rsidRPr="007C1D5E">
        <w:rPr>
          <w:rFonts w:cs="Arial"/>
          <w:szCs w:val="22"/>
        </w:rPr>
        <w:t xml:space="preserve"> the PDCA model for the roll-out and embedding</w:t>
      </w:r>
      <w:r w:rsidR="00F76BE9" w:rsidRPr="007C1D5E">
        <w:rPr>
          <w:rFonts w:cs="Arial"/>
          <w:szCs w:val="22"/>
        </w:rPr>
        <w:t xml:space="preserve"> of both the Major Incident Policy</w:t>
      </w:r>
      <w:r w:rsidRPr="007C1D5E">
        <w:rPr>
          <w:rFonts w:cs="Arial"/>
          <w:szCs w:val="22"/>
        </w:rPr>
        <w:t xml:space="preserve"> and the interdependent Business Continuity Plan.</w:t>
      </w:r>
    </w:p>
    <w:p w14:paraId="181F5C9C" w14:textId="77777777" w:rsidR="008D26D2" w:rsidRPr="007C1D5E" w:rsidRDefault="008D26D2" w:rsidP="007D5B8F">
      <w:pPr>
        <w:autoSpaceDE w:val="0"/>
        <w:autoSpaceDN w:val="0"/>
        <w:adjustRightInd w:val="0"/>
        <w:jc w:val="both"/>
        <w:rPr>
          <w:rFonts w:cs="Arial"/>
          <w:color w:val="000000"/>
          <w:szCs w:val="22"/>
          <w:lang w:val="en-US"/>
        </w:rPr>
      </w:pPr>
    </w:p>
    <w:p w14:paraId="0630877F" w14:textId="77777777" w:rsidR="008D26D2" w:rsidRPr="007C1D5E" w:rsidRDefault="008D26D2" w:rsidP="008D26D2">
      <w:pPr>
        <w:autoSpaceDE w:val="0"/>
        <w:autoSpaceDN w:val="0"/>
        <w:adjustRightInd w:val="0"/>
        <w:jc w:val="center"/>
        <w:rPr>
          <w:rFonts w:cs="Arial"/>
          <w:color w:val="000000"/>
          <w:szCs w:val="22"/>
          <w:lang w:val="en-US"/>
        </w:rPr>
      </w:pPr>
      <w:r w:rsidRPr="007C1D5E">
        <w:rPr>
          <w:rFonts w:cs="Arial"/>
          <w:noProof/>
          <w:color w:val="1982D1"/>
          <w:szCs w:val="22"/>
          <w:lang w:eastAsia="en-GB"/>
        </w:rPr>
        <w:drawing>
          <wp:inline distT="0" distB="0" distL="0" distR="0" wp14:anchorId="55412EEC" wp14:editId="40B1E87B">
            <wp:extent cx="4007499" cy="2638269"/>
            <wp:effectExtent l="0" t="0" r="0" b="0"/>
            <wp:docPr id="4" name="Picture 4" descr="PDC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CA">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19575" cy="2646219"/>
                    </a:xfrm>
                    <a:prstGeom prst="rect">
                      <a:avLst/>
                    </a:prstGeom>
                    <a:noFill/>
                    <a:ln>
                      <a:noFill/>
                    </a:ln>
                  </pic:spPr>
                </pic:pic>
              </a:graphicData>
            </a:graphic>
          </wp:inline>
        </w:drawing>
      </w:r>
    </w:p>
    <w:p w14:paraId="0ECAB6CE" w14:textId="77777777" w:rsidR="008D26D2" w:rsidRPr="007C1D5E" w:rsidRDefault="008D26D2" w:rsidP="008D26D2">
      <w:pPr>
        <w:autoSpaceDE w:val="0"/>
        <w:autoSpaceDN w:val="0"/>
        <w:adjustRightInd w:val="0"/>
        <w:rPr>
          <w:rFonts w:cs="Arial"/>
          <w:color w:val="000000"/>
          <w:szCs w:val="22"/>
          <w:lang w:val="en-US"/>
        </w:rPr>
      </w:pPr>
    </w:p>
    <w:p w14:paraId="11D3C1FF" w14:textId="77777777" w:rsidR="008D26D2" w:rsidRPr="007C1D5E" w:rsidRDefault="0012051D" w:rsidP="00AB4184">
      <w:pPr>
        <w:rPr>
          <w:rFonts w:cs="Arial"/>
          <w:szCs w:val="22"/>
        </w:rPr>
      </w:pPr>
      <w:r w:rsidRPr="007C1D5E">
        <w:rPr>
          <w:rFonts w:cs="Arial"/>
          <w:szCs w:val="22"/>
        </w:rPr>
        <w:t>‘</w:t>
      </w:r>
      <w:r w:rsidR="008D26D2" w:rsidRPr="007C1D5E">
        <w:rPr>
          <w:rFonts w:cs="Arial"/>
          <w:szCs w:val="22"/>
        </w:rPr>
        <w:t>Planning</w:t>
      </w:r>
      <w:r w:rsidRPr="007C1D5E">
        <w:rPr>
          <w:rFonts w:cs="Arial"/>
          <w:szCs w:val="22"/>
        </w:rPr>
        <w:t>’</w:t>
      </w:r>
      <w:r w:rsidR="008D26D2" w:rsidRPr="007C1D5E">
        <w:rPr>
          <w:rFonts w:cs="Arial"/>
          <w:szCs w:val="22"/>
        </w:rPr>
        <w:t xml:space="preserve"> activities:</w:t>
      </w:r>
    </w:p>
    <w:p w14:paraId="03C62038" w14:textId="77777777" w:rsidR="008D26D2" w:rsidRPr="007C1D5E" w:rsidRDefault="008D26D2" w:rsidP="00AB4184">
      <w:pPr>
        <w:rPr>
          <w:rFonts w:cs="Arial"/>
          <w:szCs w:val="22"/>
        </w:rPr>
      </w:pPr>
      <w:r w:rsidRPr="007C1D5E">
        <w:rPr>
          <w:rFonts w:cs="Arial"/>
          <w:szCs w:val="22"/>
        </w:rPr>
        <w:t>Establish objectives, targets, controls, processes and procedures for the programme</w:t>
      </w:r>
    </w:p>
    <w:p w14:paraId="62CEA9E2" w14:textId="77777777" w:rsidR="008D26D2" w:rsidRPr="007C1D5E" w:rsidRDefault="008D26D2" w:rsidP="00AB4184">
      <w:pPr>
        <w:rPr>
          <w:rFonts w:cs="Arial"/>
          <w:szCs w:val="22"/>
        </w:rPr>
      </w:pPr>
      <w:r w:rsidRPr="007C1D5E">
        <w:rPr>
          <w:rFonts w:cs="Arial"/>
          <w:szCs w:val="22"/>
        </w:rPr>
        <w:t>Identify critical activities to protect and recover</w:t>
      </w:r>
    </w:p>
    <w:p w14:paraId="2D581D04" w14:textId="77777777" w:rsidR="008D26D2" w:rsidRPr="007C1D5E" w:rsidRDefault="0012051D" w:rsidP="00AB4184">
      <w:pPr>
        <w:rPr>
          <w:rFonts w:cs="Arial"/>
          <w:szCs w:val="22"/>
        </w:rPr>
      </w:pPr>
      <w:r w:rsidRPr="007C1D5E">
        <w:rPr>
          <w:rFonts w:cs="Arial"/>
          <w:szCs w:val="22"/>
        </w:rPr>
        <w:t>Identify</w:t>
      </w:r>
      <w:r w:rsidR="008D26D2" w:rsidRPr="007C1D5E">
        <w:rPr>
          <w:rFonts w:cs="Arial"/>
          <w:szCs w:val="22"/>
        </w:rPr>
        <w:t xml:space="preserve"> plans for implementation</w:t>
      </w:r>
    </w:p>
    <w:p w14:paraId="285DFB18" w14:textId="77777777" w:rsidR="008D26D2" w:rsidRPr="007C1D5E" w:rsidRDefault="008D26D2" w:rsidP="00AB4184">
      <w:pPr>
        <w:rPr>
          <w:rFonts w:cs="Arial"/>
          <w:szCs w:val="22"/>
        </w:rPr>
      </w:pPr>
    </w:p>
    <w:p w14:paraId="38769CFD" w14:textId="77777777" w:rsidR="008D26D2" w:rsidRPr="007C1D5E" w:rsidRDefault="0012051D" w:rsidP="00AB4184">
      <w:pPr>
        <w:rPr>
          <w:rFonts w:cs="Arial"/>
          <w:szCs w:val="22"/>
        </w:rPr>
      </w:pPr>
      <w:r w:rsidRPr="007C1D5E">
        <w:rPr>
          <w:rFonts w:cs="Arial"/>
          <w:szCs w:val="22"/>
        </w:rPr>
        <w:t>‘</w:t>
      </w:r>
      <w:r w:rsidR="008D26D2" w:rsidRPr="007C1D5E">
        <w:rPr>
          <w:rFonts w:cs="Arial"/>
          <w:szCs w:val="22"/>
        </w:rPr>
        <w:t>Doing</w:t>
      </w:r>
      <w:r w:rsidRPr="007C1D5E">
        <w:rPr>
          <w:rFonts w:cs="Arial"/>
          <w:szCs w:val="22"/>
        </w:rPr>
        <w:t>’</w:t>
      </w:r>
      <w:r w:rsidR="008D26D2" w:rsidRPr="007C1D5E">
        <w:rPr>
          <w:rFonts w:cs="Arial"/>
          <w:szCs w:val="22"/>
        </w:rPr>
        <w:t xml:space="preserve"> activities</w:t>
      </w:r>
    </w:p>
    <w:p w14:paraId="39716483" w14:textId="77777777" w:rsidR="008D26D2" w:rsidRPr="007C1D5E" w:rsidRDefault="008D26D2" w:rsidP="00AB4184">
      <w:pPr>
        <w:rPr>
          <w:rFonts w:cs="Arial"/>
          <w:szCs w:val="22"/>
        </w:rPr>
      </w:pPr>
      <w:r w:rsidRPr="007C1D5E">
        <w:rPr>
          <w:rFonts w:cs="Arial"/>
          <w:szCs w:val="22"/>
        </w:rPr>
        <w:t>Business Impact Assessments and Risk Assessments</w:t>
      </w:r>
    </w:p>
    <w:p w14:paraId="4E29BDD2" w14:textId="77777777" w:rsidR="008D26D2" w:rsidRPr="007C1D5E" w:rsidRDefault="008D26D2" w:rsidP="00AB4184">
      <w:pPr>
        <w:rPr>
          <w:rFonts w:cs="Arial"/>
          <w:szCs w:val="22"/>
        </w:rPr>
      </w:pPr>
      <w:r w:rsidRPr="007C1D5E">
        <w:rPr>
          <w:rFonts w:cs="Arial"/>
          <w:szCs w:val="22"/>
        </w:rPr>
        <w:t>Response and recovery strategy options</w:t>
      </w:r>
    </w:p>
    <w:p w14:paraId="3263FF07" w14:textId="77777777" w:rsidR="008D26D2" w:rsidRPr="007C1D5E" w:rsidRDefault="008D26D2" w:rsidP="00AB4184">
      <w:pPr>
        <w:rPr>
          <w:rFonts w:cs="Arial"/>
          <w:szCs w:val="22"/>
        </w:rPr>
      </w:pPr>
      <w:r w:rsidRPr="007C1D5E">
        <w:rPr>
          <w:rFonts w:cs="Arial"/>
          <w:szCs w:val="22"/>
        </w:rPr>
        <w:t>Implement risk treatments</w:t>
      </w:r>
    </w:p>
    <w:p w14:paraId="413B6BEF" w14:textId="77777777" w:rsidR="008D26D2" w:rsidRPr="007C1D5E" w:rsidRDefault="008D26D2" w:rsidP="00AB4184">
      <w:pPr>
        <w:rPr>
          <w:rFonts w:cs="Arial"/>
          <w:szCs w:val="22"/>
        </w:rPr>
      </w:pPr>
      <w:r w:rsidRPr="007C1D5E">
        <w:rPr>
          <w:rFonts w:cs="Arial"/>
          <w:szCs w:val="22"/>
        </w:rPr>
        <w:t>Implement Training Programme</w:t>
      </w:r>
    </w:p>
    <w:p w14:paraId="1FA8991A" w14:textId="77777777" w:rsidR="008D26D2" w:rsidRPr="007C1D5E" w:rsidRDefault="008D26D2" w:rsidP="00AB4184">
      <w:pPr>
        <w:rPr>
          <w:rFonts w:cs="Arial"/>
          <w:szCs w:val="22"/>
        </w:rPr>
      </w:pPr>
    </w:p>
    <w:p w14:paraId="220635CA" w14:textId="77777777" w:rsidR="008D26D2" w:rsidRPr="007C1D5E" w:rsidRDefault="0012051D" w:rsidP="00AB4184">
      <w:pPr>
        <w:rPr>
          <w:rFonts w:cs="Arial"/>
          <w:szCs w:val="22"/>
        </w:rPr>
      </w:pPr>
      <w:r w:rsidRPr="007C1D5E">
        <w:rPr>
          <w:rFonts w:cs="Arial"/>
          <w:szCs w:val="22"/>
        </w:rPr>
        <w:t>‘</w:t>
      </w:r>
      <w:r w:rsidR="008D26D2" w:rsidRPr="007C1D5E">
        <w:rPr>
          <w:rFonts w:cs="Arial"/>
          <w:szCs w:val="22"/>
        </w:rPr>
        <w:t>Checking</w:t>
      </w:r>
      <w:r w:rsidRPr="007C1D5E">
        <w:rPr>
          <w:rFonts w:cs="Arial"/>
          <w:szCs w:val="22"/>
        </w:rPr>
        <w:t>’</w:t>
      </w:r>
      <w:r w:rsidR="008D26D2" w:rsidRPr="007C1D5E">
        <w:rPr>
          <w:rFonts w:cs="Arial"/>
          <w:szCs w:val="22"/>
        </w:rPr>
        <w:t xml:space="preserve"> activities</w:t>
      </w:r>
    </w:p>
    <w:p w14:paraId="634A5AD3" w14:textId="77777777" w:rsidR="008D26D2" w:rsidRPr="007C1D5E" w:rsidRDefault="008D26D2" w:rsidP="00AB4184">
      <w:pPr>
        <w:rPr>
          <w:rFonts w:cs="Arial"/>
          <w:szCs w:val="22"/>
        </w:rPr>
      </w:pPr>
      <w:r w:rsidRPr="007C1D5E">
        <w:rPr>
          <w:rFonts w:cs="Arial"/>
          <w:szCs w:val="22"/>
        </w:rPr>
        <w:t>Monitor and review performance against proposed progress</w:t>
      </w:r>
    </w:p>
    <w:p w14:paraId="368B45B1" w14:textId="77777777" w:rsidR="008D26D2" w:rsidRPr="007C1D5E" w:rsidRDefault="008D26D2" w:rsidP="00AB4184">
      <w:pPr>
        <w:rPr>
          <w:rFonts w:cs="Arial"/>
          <w:szCs w:val="22"/>
        </w:rPr>
      </w:pPr>
      <w:r w:rsidRPr="007C1D5E">
        <w:rPr>
          <w:rFonts w:cs="Arial"/>
          <w:szCs w:val="22"/>
        </w:rPr>
        <w:t>Exercising</w:t>
      </w:r>
    </w:p>
    <w:p w14:paraId="17FD6681" w14:textId="77777777" w:rsidR="008D26D2" w:rsidRPr="007C1D5E" w:rsidRDefault="008D26D2" w:rsidP="00AB4184">
      <w:pPr>
        <w:rPr>
          <w:rFonts w:cs="Arial"/>
          <w:szCs w:val="22"/>
        </w:rPr>
      </w:pPr>
      <w:r w:rsidRPr="007C1D5E">
        <w:rPr>
          <w:rFonts w:cs="Arial"/>
          <w:szCs w:val="22"/>
        </w:rPr>
        <w:t>Audit and review</w:t>
      </w:r>
    </w:p>
    <w:p w14:paraId="6F52161D" w14:textId="77777777" w:rsidR="008D26D2" w:rsidRPr="007C1D5E" w:rsidRDefault="008D26D2" w:rsidP="00AB4184">
      <w:pPr>
        <w:rPr>
          <w:rFonts w:cs="Arial"/>
          <w:szCs w:val="22"/>
        </w:rPr>
      </w:pPr>
    </w:p>
    <w:p w14:paraId="3B2739AA" w14:textId="77777777" w:rsidR="008D26D2" w:rsidRPr="007C1D5E" w:rsidRDefault="0012051D" w:rsidP="00AB4184">
      <w:pPr>
        <w:rPr>
          <w:rFonts w:cs="Arial"/>
          <w:szCs w:val="22"/>
        </w:rPr>
      </w:pPr>
      <w:r w:rsidRPr="007C1D5E">
        <w:rPr>
          <w:rFonts w:cs="Arial"/>
          <w:szCs w:val="22"/>
        </w:rPr>
        <w:t>‘</w:t>
      </w:r>
      <w:r w:rsidR="008D26D2" w:rsidRPr="007C1D5E">
        <w:rPr>
          <w:rFonts w:cs="Arial"/>
          <w:szCs w:val="22"/>
        </w:rPr>
        <w:t>Acting</w:t>
      </w:r>
      <w:r w:rsidRPr="007C1D5E">
        <w:rPr>
          <w:rFonts w:cs="Arial"/>
          <w:szCs w:val="22"/>
        </w:rPr>
        <w:t>’</w:t>
      </w:r>
      <w:r w:rsidR="008D26D2" w:rsidRPr="007C1D5E">
        <w:rPr>
          <w:rFonts w:cs="Arial"/>
          <w:szCs w:val="22"/>
        </w:rPr>
        <w:t xml:space="preserve"> activities</w:t>
      </w:r>
    </w:p>
    <w:p w14:paraId="6ADC1495" w14:textId="77777777" w:rsidR="008D26D2" w:rsidRPr="007C1D5E" w:rsidRDefault="008D26D2" w:rsidP="00AB4184">
      <w:pPr>
        <w:rPr>
          <w:rFonts w:cs="Arial"/>
          <w:szCs w:val="22"/>
        </w:rPr>
      </w:pPr>
      <w:r w:rsidRPr="007C1D5E">
        <w:rPr>
          <w:rFonts w:cs="Arial"/>
          <w:szCs w:val="22"/>
        </w:rPr>
        <w:t>Debrief after disruption</w:t>
      </w:r>
    </w:p>
    <w:p w14:paraId="180E9291" w14:textId="77777777" w:rsidR="008D26D2" w:rsidRPr="007C1D5E" w:rsidRDefault="008D26D2" w:rsidP="00AB4184">
      <w:pPr>
        <w:rPr>
          <w:rFonts w:cs="Arial"/>
          <w:szCs w:val="22"/>
        </w:rPr>
      </w:pPr>
      <w:r w:rsidRPr="007C1D5E">
        <w:rPr>
          <w:rFonts w:cs="Arial"/>
          <w:szCs w:val="22"/>
        </w:rPr>
        <w:lastRenderedPageBreak/>
        <w:t xml:space="preserve">After Action Reviews </w:t>
      </w:r>
    </w:p>
    <w:p w14:paraId="021970AA" w14:textId="77777777" w:rsidR="008D26D2" w:rsidRPr="007C1D5E" w:rsidRDefault="008D26D2" w:rsidP="00AB4184">
      <w:pPr>
        <w:rPr>
          <w:rFonts w:cs="Arial"/>
          <w:szCs w:val="22"/>
        </w:rPr>
      </w:pPr>
      <w:r w:rsidRPr="007C1D5E">
        <w:rPr>
          <w:rFonts w:cs="Arial"/>
          <w:szCs w:val="22"/>
        </w:rPr>
        <w:t>Lessons learned</w:t>
      </w:r>
    </w:p>
    <w:p w14:paraId="2503CEC6" w14:textId="77777777" w:rsidR="008D26D2" w:rsidRPr="007C1D5E" w:rsidRDefault="008D26D2" w:rsidP="00AB4184">
      <w:pPr>
        <w:rPr>
          <w:rFonts w:cs="Arial"/>
          <w:szCs w:val="22"/>
        </w:rPr>
      </w:pPr>
      <w:r w:rsidRPr="007C1D5E">
        <w:rPr>
          <w:rFonts w:cs="Arial"/>
          <w:szCs w:val="22"/>
        </w:rPr>
        <w:t>Action Plans for continuous business improvement</w:t>
      </w:r>
    </w:p>
    <w:p w14:paraId="1E20516F" w14:textId="77777777" w:rsidR="008D26D2" w:rsidRPr="007C1D5E" w:rsidRDefault="008D26D2" w:rsidP="007D5B8F">
      <w:pPr>
        <w:autoSpaceDE w:val="0"/>
        <w:autoSpaceDN w:val="0"/>
        <w:adjustRightInd w:val="0"/>
        <w:jc w:val="both"/>
        <w:rPr>
          <w:rFonts w:cs="Arial"/>
          <w:color w:val="000000"/>
          <w:szCs w:val="22"/>
          <w:lang w:val="en-US"/>
        </w:rPr>
      </w:pPr>
    </w:p>
    <w:p w14:paraId="58E0CF16" w14:textId="77777777" w:rsidR="008D26D2" w:rsidRPr="007C1D5E" w:rsidRDefault="008D26D2" w:rsidP="007D5B8F">
      <w:pPr>
        <w:autoSpaceDE w:val="0"/>
        <w:autoSpaceDN w:val="0"/>
        <w:adjustRightInd w:val="0"/>
        <w:jc w:val="both"/>
        <w:rPr>
          <w:rFonts w:cs="Arial"/>
          <w:color w:val="000000"/>
          <w:szCs w:val="22"/>
          <w:lang w:val="en-US"/>
        </w:rPr>
      </w:pPr>
    </w:p>
    <w:p w14:paraId="43756EEF" w14:textId="06B5C9B0" w:rsidR="00B21AE7" w:rsidRDefault="000B4D9B" w:rsidP="00AA7B79">
      <w:pPr>
        <w:pStyle w:val="Heading1"/>
      </w:pPr>
      <w:bookmarkStart w:id="6" w:name="_Toc78364786"/>
      <w:r w:rsidRPr="007C1D5E">
        <w:t>Aim</w:t>
      </w:r>
      <w:bookmarkEnd w:id="5"/>
      <w:bookmarkEnd w:id="6"/>
    </w:p>
    <w:p w14:paraId="07070755" w14:textId="77777777" w:rsidR="001901D8" w:rsidRPr="001901D8" w:rsidRDefault="001901D8" w:rsidP="001901D8"/>
    <w:p w14:paraId="0B2DAEE7" w14:textId="77777777" w:rsidR="00BB203A" w:rsidRPr="007C1D5E" w:rsidRDefault="006222B5" w:rsidP="007D5B8F">
      <w:pPr>
        <w:jc w:val="both"/>
        <w:rPr>
          <w:rFonts w:cs="Arial"/>
          <w:szCs w:val="22"/>
        </w:rPr>
      </w:pPr>
      <w:r w:rsidRPr="007C1D5E">
        <w:rPr>
          <w:rFonts w:cs="Arial"/>
          <w:szCs w:val="22"/>
        </w:rPr>
        <w:t xml:space="preserve">The </w:t>
      </w:r>
      <w:r w:rsidR="00F8225D" w:rsidRPr="007C1D5E">
        <w:rPr>
          <w:rFonts w:cs="Arial"/>
          <w:szCs w:val="22"/>
        </w:rPr>
        <w:t xml:space="preserve">aim of the </w:t>
      </w:r>
      <w:r w:rsidR="00725A75" w:rsidRPr="007C1D5E">
        <w:rPr>
          <w:rFonts w:cs="Arial"/>
          <w:szCs w:val="22"/>
        </w:rPr>
        <w:t xml:space="preserve">RHN </w:t>
      </w:r>
      <w:r w:rsidRPr="007C1D5E">
        <w:rPr>
          <w:rFonts w:cs="Arial"/>
          <w:szCs w:val="22"/>
        </w:rPr>
        <w:t>Busi</w:t>
      </w:r>
      <w:r w:rsidR="008D513E" w:rsidRPr="007C1D5E">
        <w:rPr>
          <w:rFonts w:cs="Arial"/>
          <w:szCs w:val="22"/>
        </w:rPr>
        <w:t>ness Continuity Plan</w:t>
      </w:r>
      <w:r w:rsidR="00156CB7" w:rsidRPr="007C1D5E">
        <w:rPr>
          <w:rFonts w:cs="Arial"/>
          <w:szCs w:val="22"/>
        </w:rPr>
        <w:t xml:space="preserve">, </w:t>
      </w:r>
      <w:r w:rsidR="00F8225D" w:rsidRPr="007C1D5E">
        <w:rPr>
          <w:rFonts w:cs="Arial"/>
          <w:szCs w:val="22"/>
        </w:rPr>
        <w:t xml:space="preserve">is to </w:t>
      </w:r>
      <w:r w:rsidR="00BF2F38" w:rsidRPr="007C1D5E">
        <w:rPr>
          <w:rFonts w:cs="Arial"/>
          <w:szCs w:val="22"/>
        </w:rPr>
        <w:t>establish</w:t>
      </w:r>
      <w:r w:rsidR="00FB5A62" w:rsidRPr="007C1D5E">
        <w:rPr>
          <w:rFonts w:cs="Arial"/>
          <w:szCs w:val="22"/>
        </w:rPr>
        <w:t xml:space="preserve"> a coherent </w:t>
      </w:r>
      <w:r w:rsidR="001503BB" w:rsidRPr="007C1D5E">
        <w:rPr>
          <w:rFonts w:cs="Arial"/>
          <w:szCs w:val="22"/>
        </w:rPr>
        <w:t xml:space="preserve">framework and </w:t>
      </w:r>
      <w:r w:rsidR="00FB5A62" w:rsidRPr="007C1D5E">
        <w:rPr>
          <w:rFonts w:cs="Arial"/>
          <w:szCs w:val="22"/>
        </w:rPr>
        <w:t xml:space="preserve">the </w:t>
      </w:r>
      <w:r w:rsidR="00566D99" w:rsidRPr="007C1D5E">
        <w:rPr>
          <w:rFonts w:cs="Arial"/>
          <w:szCs w:val="22"/>
        </w:rPr>
        <w:t xml:space="preserve">procedures </w:t>
      </w:r>
      <w:r w:rsidR="008D513E" w:rsidRPr="007C1D5E">
        <w:rPr>
          <w:rFonts w:cs="Arial"/>
          <w:szCs w:val="22"/>
        </w:rPr>
        <w:t xml:space="preserve">which will </w:t>
      </w:r>
      <w:r w:rsidR="00BB203A" w:rsidRPr="007C1D5E">
        <w:rPr>
          <w:rFonts w:cs="Arial"/>
          <w:szCs w:val="22"/>
        </w:rPr>
        <w:t xml:space="preserve">ensure resilience and optimal recovery in the event of a significant disruption to </w:t>
      </w:r>
      <w:r w:rsidR="00725A75" w:rsidRPr="007C1D5E">
        <w:rPr>
          <w:rFonts w:cs="Arial"/>
          <w:szCs w:val="22"/>
        </w:rPr>
        <w:t xml:space="preserve">its </w:t>
      </w:r>
      <w:r w:rsidR="00BB203A" w:rsidRPr="007C1D5E">
        <w:rPr>
          <w:rFonts w:cs="Arial"/>
          <w:szCs w:val="22"/>
        </w:rPr>
        <w:t>business as usual operations.</w:t>
      </w:r>
    </w:p>
    <w:p w14:paraId="729B92DB" w14:textId="77777777" w:rsidR="00912AF5" w:rsidRPr="007C1D5E" w:rsidRDefault="00912AF5" w:rsidP="007D5B8F">
      <w:pPr>
        <w:jc w:val="both"/>
        <w:rPr>
          <w:rFonts w:cs="Arial"/>
          <w:szCs w:val="22"/>
        </w:rPr>
      </w:pPr>
    </w:p>
    <w:p w14:paraId="555DCB93" w14:textId="77777777" w:rsidR="00912AF5" w:rsidRPr="007C1D5E" w:rsidRDefault="00912AF5" w:rsidP="007D5B8F">
      <w:pPr>
        <w:jc w:val="both"/>
        <w:rPr>
          <w:rFonts w:cs="Arial"/>
          <w:szCs w:val="22"/>
        </w:rPr>
      </w:pPr>
      <w:r w:rsidRPr="007C1D5E">
        <w:rPr>
          <w:rFonts w:cs="Arial"/>
          <w:szCs w:val="22"/>
        </w:rPr>
        <w:t>Analysis of the RHN’s current and proposed contingencies will help the Hospital to build a shared understanding of risks, capabilities, vulnerabilities and interdependencies.</w:t>
      </w:r>
    </w:p>
    <w:p w14:paraId="0A57B586" w14:textId="77777777" w:rsidR="001503BB" w:rsidRPr="007C1D5E" w:rsidRDefault="001503BB" w:rsidP="00605EE5">
      <w:pPr>
        <w:rPr>
          <w:rFonts w:cs="Arial"/>
          <w:szCs w:val="22"/>
        </w:rPr>
      </w:pPr>
    </w:p>
    <w:p w14:paraId="61DB9777" w14:textId="77777777" w:rsidR="000A3771" w:rsidRPr="007C1D5E" w:rsidRDefault="000A3771" w:rsidP="000A3771">
      <w:pPr>
        <w:jc w:val="center"/>
        <w:rPr>
          <w:rFonts w:cs="Arial"/>
          <w:szCs w:val="22"/>
        </w:rPr>
      </w:pPr>
      <w:r w:rsidRPr="007C1D5E">
        <w:rPr>
          <w:rFonts w:cs="Arial"/>
          <w:noProof/>
          <w:szCs w:val="22"/>
          <w:lang w:eastAsia="en-GB"/>
        </w:rPr>
        <w:drawing>
          <wp:inline distT="0" distB="0" distL="0" distR="0" wp14:anchorId="04307ADF" wp14:editId="52E67BBA">
            <wp:extent cx="2895254" cy="1743075"/>
            <wp:effectExtent l="0" t="0" r="635" b="0"/>
            <wp:docPr id="7" name="Picture 7" descr="https://www.template.org/wp-content/uploads/2015/05/business-continuity-disaster-recov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mplate.org/wp-content/uploads/2015/05/business-continuity-disaster-recovery.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09584" cy="1751703"/>
                    </a:xfrm>
                    <a:prstGeom prst="rect">
                      <a:avLst/>
                    </a:prstGeom>
                    <a:noFill/>
                    <a:ln>
                      <a:noFill/>
                    </a:ln>
                  </pic:spPr>
                </pic:pic>
              </a:graphicData>
            </a:graphic>
          </wp:inline>
        </w:drawing>
      </w:r>
    </w:p>
    <w:p w14:paraId="404E9C81" w14:textId="77777777" w:rsidR="00F8225D" w:rsidRPr="007C1D5E" w:rsidRDefault="00F8225D" w:rsidP="000D08B2">
      <w:pPr>
        <w:rPr>
          <w:rFonts w:cs="Arial"/>
          <w:szCs w:val="22"/>
        </w:rPr>
      </w:pPr>
    </w:p>
    <w:p w14:paraId="22D6C666" w14:textId="027F3685" w:rsidR="0048168A" w:rsidRDefault="007D5B8F" w:rsidP="00AA7B79">
      <w:pPr>
        <w:pStyle w:val="Heading1"/>
      </w:pPr>
      <w:bookmarkStart w:id="7" w:name="_Toc78364787"/>
      <w:r w:rsidRPr="007C1D5E">
        <w:t>Purpose</w:t>
      </w:r>
      <w:bookmarkEnd w:id="7"/>
    </w:p>
    <w:p w14:paraId="655B3DB1" w14:textId="77777777" w:rsidR="001901D8" w:rsidRPr="001901D8" w:rsidRDefault="001901D8" w:rsidP="001901D8"/>
    <w:p w14:paraId="2486001D" w14:textId="77777777" w:rsidR="0048168A" w:rsidRPr="007C1D5E" w:rsidRDefault="00F8225D" w:rsidP="007D5B8F">
      <w:pPr>
        <w:jc w:val="both"/>
        <w:rPr>
          <w:rFonts w:cs="Arial"/>
          <w:szCs w:val="22"/>
        </w:rPr>
      </w:pPr>
      <w:r w:rsidRPr="007C1D5E">
        <w:rPr>
          <w:rFonts w:cs="Arial"/>
          <w:szCs w:val="22"/>
        </w:rPr>
        <w:t xml:space="preserve">The objectives of the </w:t>
      </w:r>
      <w:r w:rsidR="00450E86" w:rsidRPr="007C1D5E">
        <w:rPr>
          <w:rFonts w:cs="Arial"/>
          <w:szCs w:val="22"/>
        </w:rPr>
        <w:t xml:space="preserve">RHN </w:t>
      </w:r>
      <w:r w:rsidRPr="007C1D5E">
        <w:rPr>
          <w:rFonts w:cs="Arial"/>
          <w:szCs w:val="22"/>
        </w:rPr>
        <w:t xml:space="preserve">Business Continuity Plan </w:t>
      </w:r>
      <w:r w:rsidR="00866FCB" w:rsidRPr="007C1D5E">
        <w:rPr>
          <w:rFonts w:cs="Arial"/>
          <w:szCs w:val="22"/>
        </w:rPr>
        <w:t xml:space="preserve">and roll out programme </w:t>
      </w:r>
      <w:r w:rsidRPr="007C1D5E">
        <w:rPr>
          <w:rFonts w:cs="Arial"/>
          <w:szCs w:val="22"/>
        </w:rPr>
        <w:t>are to:</w:t>
      </w:r>
    </w:p>
    <w:p w14:paraId="43BF0FD5" w14:textId="77777777" w:rsidR="00F8225D" w:rsidRPr="007C1D5E" w:rsidRDefault="00F8225D" w:rsidP="007D5B8F">
      <w:pPr>
        <w:jc w:val="both"/>
        <w:rPr>
          <w:rFonts w:cs="Arial"/>
          <w:szCs w:val="22"/>
        </w:rPr>
      </w:pPr>
    </w:p>
    <w:p w14:paraId="13CF3A2B" w14:textId="77777777" w:rsidR="00C83AF5" w:rsidRPr="007C1D5E" w:rsidRDefault="00C83AF5" w:rsidP="007D5B8F">
      <w:pPr>
        <w:pStyle w:val="ListParagraph"/>
        <w:numPr>
          <w:ilvl w:val="0"/>
          <w:numId w:val="5"/>
        </w:numPr>
        <w:ind w:left="360"/>
        <w:jc w:val="both"/>
        <w:rPr>
          <w:rFonts w:cs="Arial"/>
          <w:szCs w:val="22"/>
        </w:rPr>
      </w:pPr>
      <w:r w:rsidRPr="007C1D5E">
        <w:rPr>
          <w:rFonts w:cs="Arial"/>
          <w:szCs w:val="22"/>
        </w:rPr>
        <w:t>To identify the key roles required to invoke the Business Continuity</w:t>
      </w:r>
      <w:r w:rsidR="00E44F55" w:rsidRPr="007C1D5E">
        <w:rPr>
          <w:rFonts w:cs="Arial"/>
          <w:szCs w:val="22"/>
        </w:rPr>
        <w:t xml:space="preserve"> Plan and to manage the business continuity</w:t>
      </w:r>
      <w:r w:rsidRPr="007C1D5E">
        <w:rPr>
          <w:rFonts w:cs="Arial"/>
          <w:szCs w:val="22"/>
        </w:rPr>
        <w:t xml:space="preserve"> responses</w:t>
      </w:r>
    </w:p>
    <w:p w14:paraId="0FF74AA8" w14:textId="77777777" w:rsidR="000A3771" w:rsidRPr="007C1D5E" w:rsidRDefault="000A3771" w:rsidP="007D5B8F">
      <w:pPr>
        <w:pStyle w:val="ListParagraph"/>
        <w:numPr>
          <w:ilvl w:val="0"/>
          <w:numId w:val="5"/>
        </w:numPr>
        <w:ind w:left="360"/>
        <w:jc w:val="both"/>
        <w:rPr>
          <w:rFonts w:cs="Arial"/>
          <w:szCs w:val="22"/>
        </w:rPr>
      </w:pPr>
      <w:r w:rsidRPr="007C1D5E">
        <w:rPr>
          <w:rFonts w:cs="Arial"/>
          <w:szCs w:val="22"/>
        </w:rPr>
        <w:t>To set out the accountabilities and procedures required to min</w:t>
      </w:r>
      <w:r w:rsidR="007B284F" w:rsidRPr="007C1D5E">
        <w:rPr>
          <w:rFonts w:cs="Arial"/>
          <w:szCs w:val="22"/>
        </w:rPr>
        <w:t>imise the effect of a business continuity disruption</w:t>
      </w:r>
      <w:r w:rsidRPr="007C1D5E">
        <w:rPr>
          <w:rFonts w:cs="Arial"/>
          <w:szCs w:val="22"/>
        </w:rPr>
        <w:t xml:space="preserve"> event at RHN</w:t>
      </w:r>
    </w:p>
    <w:p w14:paraId="1CF7CA01" w14:textId="77777777" w:rsidR="00C83AF5" w:rsidRPr="007C1D5E" w:rsidRDefault="00C83AF5" w:rsidP="007D5B8F">
      <w:pPr>
        <w:pStyle w:val="ListParagraph"/>
        <w:numPr>
          <w:ilvl w:val="0"/>
          <w:numId w:val="5"/>
        </w:numPr>
        <w:ind w:left="360"/>
        <w:jc w:val="both"/>
        <w:rPr>
          <w:rFonts w:cs="Arial"/>
          <w:szCs w:val="22"/>
        </w:rPr>
      </w:pPr>
      <w:r w:rsidRPr="007C1D5E">
        <w:rPr>
          <w:rFonts w:cs="Arial"/>
          <w:szCs w:val="22"/>
        </w:rPr>
        <w:t>Demonstrate that RHN will be able to maintain responsibility and effective control of a disruptive event by implementing planned and tested responses</w:t>
      </w:r>
    </w:p>
    <w:p w14:paraId="690D39F7" w14:textId="77777777" w:rsidR="00C83AF5" w:rsidRPr="007C1D5E" w:rsidRDefault="00C83AF5" w:rsidP="007D5B8F">
      <w:pPr>
        <w:pStyle w:val="ListParagraph"/>
        <w:numPr>
          <w:ilvl w:val="0"/>
          <w:numId w:val="5"/>
        </w:numPr>
        <w:ind w:left="360"/>
        <w:jc w:val="both"/>
        <w:rPr>
          <w:rFonts w:cs="Arial"/>
          <w:szCs w:val="22"/>
        </w:rPr>
      </w:pPr>
      <w:r w:rsidRPr="007C1D5E">
        <w:rPr>
          <w:rFonts w:cs="Arial"/>
          <w:szCs w:val="22"/>
        </w:rPr>
        <w:t>To ensure the safety of residents, patients, staff, visitors and contractors by risk assessing the business continuity requirements and testing plans regularly</w:t>
      </w:r>
    </w:p>
    <w:p w14:paraId="3B759C03" w14:textId="77777777" w:rsidR="00C83AF5" w:rsidRPr="007C1D5E" w:rsidRDefault="00C83AF5" w:rsidP="007D5B8F">
      <w:pPr>
        <w:pStyle w:val="ListParagraph"/>
        <w:numPr>
          <w:ilvl w:val="0"/>
          <w:numId w:val="5"/>
        </w:numPr>
        <w:ind w:left="360"/>
        <w:jc w:val="both"/>
        <w:rPr>
          <w:rFonts w:cs="Arial"/>
          <w:szCs w:val="22"/>
        </w:rPr>
      </w:pPr>
      <w:r w:rsidRPr="007C1D5E">
        <w:rPr>
          <w:rFonts w:cs="Arial"/>
          <w:szCs w:val="22"/>
        </w:rPr>
        <w:t>To set out an order of prioritisation for recovery of RHN services so that resources can be effectively target during a business continuity incident</w:t>
      </w:r>
    </w:p>
    <w:p w14:paraId="29EEEC6B" w14:textId="77777777" w:rsidR="00566D99" w:rsidRPr="007C1D5E" w:rsidRDefault="008D513E" w:rsidP="007D5B8F">
      <w:pPr>
        <w:pStyle w:val="ListParagraph"/>
        <w:numPr>
          <w:ilvl w:val="0"/>
          <w:numId w:val="5"/>
        </w:numPr>
        <w:ind w:left="360"/>
        <w:jc w:val="both"/>
        <w:rPr>
          <w:rFonts w:cs="Arial"/>
          <w:szCs w:val="22"/>
        </w:rPr>
      </w:pPr>
      <w:r w:rsidRPr="007C1D5E">
        <w:rPr>
          <w:rFonts w:cs="Arial"/>
          <w:szCs w:val="22"/>
        </w:rPr>
        <w:t xml:space="preserve">Execute </w:t>
      </w:r>
      <w:r w:rsidR="00C83AF5" w:rsidRPr="007C1D5E">
        <w:rPr>
          <w:rFonts w:cs="Arial"/>
          <w:szCs w:val="22"/>
        </w:rPr>
        <w:t xml:space="preserve">and document </w:t>
      </w:r>
      <w:r w:rsidR="00BC7378" w:rsidRPr="007C1D5E">
        <w:rPr>
          <w:rFonts w:cs="Arial"/>
          <w:szCs w:val="22"/>
        </w:rPr>
        <w:t>Business Impact Assessments and Risk Assessments to</w:t>
      </w:r>
      <w:r w:rsidR="00566D99" w:rsidRPr="007C1D5E">
        <w:rPr>
          <w:rFonts w:cs="Arial"/>
          <w:szCs w:val="22"/>
        </w:rPr>
        <w:t xml:space="preserve"> ensure that key services and activities are id</w:t>
      </w:r>
      <w:r w:rsidR="00C83AF5" w:rsidRPr="007C1D5E">
        <w:rPr>
          <w:rFonts w:cs="Arial"/>
          <w:szCs w:val="22"/>
        </w:rPr>
        <w:t>entified and protected, to enable</w:t>
      </w:r>
      <w:r w:rsidR="00566D99" w:rsidRPr="007C1D5E">
        <w:rPr>
          <w:rFonts w:cs="Arial"/>
          <w:szCs w:val="22"/>
        </w:rPr>
        <w:t xml:space="preserve"> continuity</w:t>
      </w:r>
    </w:p>
    <w:p w14:paraId="4DF089BB" w14:textId="77777777" w:rsidR="00F8225D" w:rsidRPr="007C1D5E" w:rsidRDefault="002D2D47" w:rsidP="007D5B8F">
      <w:pPr>
        <w:pStyle w:val="ListParagraph"/>
        <w:numPr>
          <w:ilvl w:val="0"/>
          <w:numId w:val="5"/>
        </w:numPr>
        <w:ind w:left="360"/>
        <w:jc w:val="both"/>
        <w:rPr>
          <w:rFonts w:cs="Arial"/>
          <w:szCs w:val="22"/>
        </w:rPr>
      </w:pPr>
      <w:r w:rsidRPr="007C1D5E">
        <w:rPr>
          <w:rFonts w:cs="Arial"/>
          <w:szCs w:val="22"/>
        </w:rPr>
        <w:t>Identify</w:t>
      </w:r>
      <w:r w:rsidR="00F8225D" w:rsidRPr="007C1D5E">
        <w:rPr>
          <w:rFonts w:cs="Arial"/>
          <w:szCs w:val="22"/>
        </w:rPr>
        <w:t xml:space="preserve"> the key stakeholders to be informed when the Business Continuity Plan is invoked</w:t>
      </w:r>
    </w:p>
    <w:p w14:paraId="1FE0A201" w14:textId="77777777" w:rsidR="00C83AF5" w:rsidRPr="007C1D5E" w:rsidRDefault="00C83AF5" w:rsidP="007D5B8F">
      <w:pPr>
        <w:pStyle w:val="ListParagraph"/>
        <w:numPr>
          <w:ilvl w:val="0"/>
          <w:numId w:val="5"/>
        </w:numPr>
        <w:ind w:left="360"/>
        <w:jc w:val="both"/>
        <w:rPr>
          <w:rFonts w:cs="Arial"/>
          <w:szCs w:val="22"/>
        </w:rPr>
      </w:pPr>
      <w:r w:rsidRPr="007C1D5E">
        <w:rPr>
          <w:rFonts w:cs="Arial"/>
          <w:szCs w:val="22"/>
        </w:rPr>
        <w:t>Serve as a guide for all staff in the event a Director or Manager declares a business continuity incident</w:t>
      </w:r>
    </w:p>
    <w:p w14:paraId="07B3B664" w14:textId="77777777" w:rsidR="00A02BB0" w:rsidRPr="007C1D5E" w:rsidRDefault="00A02BB0" w:rsidP="007D5B8F">
      <w:pPr>
        <w:pStyle w:val="ListParagraph"/>
        <w:numPr>
          <w:ilvl w:val="0"/>
          <w:numId w:val="5"/>
        </w:numPr>
        <w:ind w:left="360"/>
        <w:jc w:val="both"/>
        <w:rPr>
          <w:rFonts w:cs="Arial"/>
          <w:szCs w:val="22"/>
        </w:rPr>
      </w:pPr>
      <w:r w:rsidRPr="007C1D5E">
        <w:rPr>
          <w:rFonts w:cs="Arial"/>
          <w:szCs w:val="22"/>
        </w:rPr>
        <w:t>To ensure that staff are trained to respond effectively to an incident or disruption through appropriate training and exercising</w:t>
      </w:r>
    </w:p>
    <w:p w14:paraId="1468CC62" w14:textId="77777777" w:rsidR="00C83AF5" w:rsidRPr="007C1D5E" w:rsidRDefault="00C83AF5" w:rsidP="007D5B8F">
      <w:pPr>
        <w:pStyle w:val="ListParagraph"/>
        <w:numPr>
          <w:ilvl w:val="0"/>
          <w:numId w:val="5"/>
        </w:numPr>
        <w:ind w:left="360"/>
        <w:jc w:val="both"/>
        <w:rPr>
          <w:rFonts w:cs="Arial"/>
          <w:szCs w:val="22"/>
        </w:rPr>
      </w:pPr>
      <w:r w:rsidRPr="007C1D5E">
        <w:rPr>
          <w:rFonts w:cs="Arial"/>
          <w:szCs w:val="22"/>
        </w:rPr>
        <w:t>Comply with the business continuity requirements of NHS England’s standard contract</w:t>
      </w:r>
    </w:p>
    <w:p w14:paraId="13758BF8" w14:textId="77777777" w:rsidR="004A344E" w:rsidRPr="007C1D5E" w:rsidRDefault="004A344E" w:rsidP="007D5B8F">
      <w:pPr>
        <w:pStyle w:val="ListParagraph"/>
        <w:numPr>
          <w:ilvl w:val="0"/>
          <w:numId w:val="5"/>
        </w:numPr>
        <w:ind w:left="360"/>
        <w:jc w:val="both"/>
        <w:rPr>
          <w:rFonts w:cs="Arial"/>
          <w:szCs w:val="22"/>
        </w:rPr>
      </w:pPr>
      <w:r w:rsidRPr="007C1D5E">
        <w:rPr>
          <w:rFonts w:cs="Arial"/>
          <w:szCs w:val="22"/>
        </w:rPr>
        <w:t>To evaluate the resilience of the key supply chain partners</w:t>
      </w:r>
    </w:p>
    <w:p w14:paraId="1F875DB2" w14:textId="77777777" w:rsidR="0075139E" w:rsidRPr="007C1D5E" w:rsidRDefault="005D5F56" w:rsidP="007D5B8F">
      <w:pPr>
        <w:pStyle w:val="ListParagraph"/>
        <w:numPr>
          <w:ilvl w:val="0"/>
          <w:numId w:val="5"/>
        </w:numPr>
        <w:ind w:left="360"/>
        <w:jc w:val="both"/>
        <w:rPr>
          <w:rFonts w:cs="Arial"/>
          <w:szCs w:val="22"/>
        </w:rPr>
      </w:pPr>
      <w:r w:rsidRPr="007C1D5E">
        <w:rPr>
          <w:rFonts w:cs="Arial"/>
          <w:szCs w:val="22"/>
        </w:rPr>
        <w:t xml:space="preserve">To ensure </w:t>
      </w:r>
      <w:r w:rsidR="0075139E" w:rsidRPr="007C1D5E">
        <w:rPr>
          <w:rFonts w:cs="Arial"/>
          <w:szCs w:val="22"/>
        </w:rPr>
        <w:t>RHN’s reputation is protected</w:t>
      </w:r>
      <w:r w:rsidR="00450E86" w:rsidRPr="007C1D5E">
        <w:rPr>
          <w:rFonts w:cs="Arial"/>
          <w:szCs w:val="22"/>
        </w:rPr>
        <w:t xml:space="preserve"> and maintained</w:t>
      </w:r>
    </w:p>
    <w:p w14:paraId="27223CC6" w14:textId="77777777" w:rsidR="00B95D71" w:rsidRPr="007C1D5E" w:rsidRDefault="00B95D71" w:rsidP="007D5B8F">
      <w:pPr>
        <w:jc w:val="both"/>
        <w:rPr>
          <w:rFonts w:cs="Arial"/>
          <w:szCs w:val="22"/>
        </w:rPr>
      </w:pPr>
    </w:p>
    <w:p w14:paraId="678239DD" w14:textId="77777777" w:rsidR="005F1A3F" w:rsidRPr="007C1D5E" w:rsidRDefault="005F1A3F" w:rsidP="007D5B8F">
      <w:pPr>
        <w:jc w:val="both"/>
        <w:rPr>
          <w:rFonts w:cs="Arial"/>
          <w:szCs w:val="22"/>
        </w:rPr>
      </w:pPr>
    </w:p>
    <w:p w14:paraId="09F2CD7F" w14:textId="349E4675" w:rsidR="00DF2517" w:rsidRDefault="00DF2517" w:rsidP="00AA7B79">
      <w:pPr>
        <w:pStyle w:val="Heading1"/>
        <w:rPr>
          <w:lang w:val="en-US"/>
        </w:rPr>
      </w:pPr>
      <w:bookmarkStart w:id="8" w:name="_Toc489870006"/>
      <w:bookmarkStart w:id="9" w:name="_Toc78364788"/>
      <w:r w:rsidRPr="007C1D5E">
        <w:rPr>
          <w:lang w:val="en-US"/>
        </w:rPr>
        <w:t>Scope</w:t>
      </w:r>
      <w:bookmarkEnd w:id="8"/>
      <w:bookmarkEnd w:id="9"/>
    </w:p>
    <w:p w14:paraId="3701B478" w14:textId="77777777" w:rsidR="001901D8" w:rsidRPr="001901D8" w:rsidRDefault="001901D8" w:rsidP="001901D8">
      <w:pPr>
        <w:rPr>
          <w:lang w:val="en-US"/>
        </w:rPr>
      </w:pPr>
    </w:p>
    <w:p w14:paraId="42C23E6E" w14:textId="77777777" w:rsidR="0037127B" w:rsidRPr="007C1D5E" w:rsidRDefault="00BC7378" w:rsidP="00177D8F">
      <w:pPr>
        <w:jc w:val="both"/>
        <w:rPr>
          <w:rFonts w:cs="Arial"/>
          <w:szCs w:val="22"/>
          <w:lang w:val="en-US"/>
        </w:rPr>
      </w:pPr>
      <w:r w:rsidRPr="007C1D5E">
        <w:rPr>
          <w:rFonts w:cs="Arial"/>
          <w:szCs w:val="22"/>
          <w:lang w:val="en-US"/>
        </w:rPr>
        <w:t>T</w:t>
      </w:r>
      <w:r w:rsidR="00482081" w:rsidRPr="007C1D5E">
        <w:rPr>
          <w:rFonts w:cs="Arial"/>
          <w:szCs w:val="22"/>
          <w:lang w:val="en-US"/>
        </w:rPr>
        <w:t>he</w:t>
      </w:r>
      <w:r w:rsidRPr="007C1D5E">
        <w:rPr>
          <w:rFonts w:cs="Arial"/>
          <w:szCs w:val="22"/>
          <w:lang w:val="en-US"/>
        </w:rPr>
        <w:t xml:space="preserve"> RHN Business Continuity Plan </w:t>
      </w:r>
      <w:r w:rsidR="0037127B" w:rsidRPr="007C1D5E">
        <w:rPr>
          <w:rFonts w:cs="Arial"/>
          <w:szCs w:val="22"/>
          <w:lang w:val="en-US"/>
        </w:rPr>
        <w:t xml:space="preserve">will focus on Business Impact Assessments, Risk </w:t>
      </w:r>
      <w:r w:rsidR="00482081" w:rsidRPr="007C1D5E">
        <w:rPr>
          <w:rFonts w:cs="Arial"/>
          <w:szCs w:val="22"/>
          <w:lang w:val="en-US"/>
        </w:rPr>
        <w:t xml:space="preserve">Assessments and identifying, </w:t>
      </w:r>
      <w:r w:rsidR="00C83AF5" w:rsidRPr="007C1D5E">
        <w:rPr>
          <w:rFonts w:cs="Arial"/>
          <w:szCs w:val="22"/>
          <w:lang w:val="en-US"/>
        </w:rPr>
        <w:t>prioritis</w:t>
      </w:r>
      <w:r w:rsidR="00482081" w:rsidRPr="007C1D5E">
        <w:rPr>
          <w:rFonts w:cs="Arial"/>
          <w:szCs w:val="22"/>
          <w:lang w:val="en-US"/>
        </w:rPr>
        <w:t xml:space="preserve">ing and </w:t>
      </w:r>
      <w:r w:rsidR="0037127B" w:rsidRPr="007C1D5E">
        <w:rPr>
          <w:rFonts w:cs="Arial"/>
          <w:szCs w:val="22"/>
          <w:lang w:val="en-US"/>
        </w:rPr>
        <w:t>implementing robust resilience plans for</w:t>
      </w:r>
      <w:r w:rsidR="00831303" w:rsidRPr="007C1D5E">
        <w:rPr>
          <w:rFonts w:cs="Arial"/>
          <w:szCs w:val="22"/>
          <w:lang w:val="en-US"/>
        </w:rPr>
        <w:t xml:space="preserve"> </w:t>
      </w:r>
      <w:r w:rsidR="00177D8F">
        <w:rPr>
          <w:rFonts w:cs="Arial"/>
          <w:szCs w:val="22"/>
          <w:lang w:val="en-US"/>
        </w:rPr>
        <w:t>each service.</w:t>
      </w:r>
    </w:p>
    <w:p w14:paraId="30E1CBC4" w14:textId="77777777" w:rsidR="0037127B" w:rsidRPr="007C1D5E" w:rsidRDefault="0037127B" w:rsidP="00605EE5">
      <w:pPr>
        <w:rPr>
          <w:rFonts w:cs="Arial"/>
          <w:szCs w:val="22"/>
          <w:lang w:val="en-US"/>
        </w:rPr>
      </w:pPr>
    </w:p>
    <w:p w14:paraId="6152F4D2" w14:textId="77777777" w:rsidR="0037127B" w:rsidRPr="007C1D5E" w:rsidRDefault="0037127B" w:rsidP="007D5B8F">
      <w:pPr>
        <w:jc w:val="both"/>
        <w:rPr>
          <w:rFonts w:cs="Arial"/>
          <w:szCs w:val="22"/>
          <w:lang w:val="en-US"/>
        </w:rPr>
      </w:pPr>
      <w:r w:rsidRPr="007C1D5E">
        <w:rPr>
          <w:rFonts w:cs="Arial"/>
          <w:szCs w:val="22"/>
          <w:lang w:val="en-US"/>
        </w:rPr>
        <w:t>It will review and assure the resilience of the following supply chain partners:</w:t>
      </w:r>
    </w:p>
    <w:p w14:paraId="4686F53B" w14:textId="77777777" w:rsidR="0037127B" w:rsidRPr="007C1D5E" w:rsidRDefault="0037127B" w:rsidP="007D5B8F">
      <w:pPr>
        <w:jc w:val="both"/>
        <w:rPr>
          <w:rFonts w:cs="Arial"/>
          <w:szCs w:val="22"/>
          <w:lang w:val="en-US"/>
        </w:rPr>
      </w:pPr>
    </w:p>
    <w:p w14:paraId="427AA336" w14:textId="77777777" w:rsidR="0037127B" w:rsidRPr="007C1D5E" w:rsidRDefault="0037127B" w:rsidP="007D5B8F">
      <w:pPr>
        <w:pStyle w:val="ListParagraph"/>
        <w:numPr>
          <w:ilvl w:val="0"/>
          <w:numId w:val="8"/>
        </w:numPr>
        <w:ind w:left="720"/>
        <w:jc w:val="both"/>
        <w:rPr>
          <w:rFonts w:cs="Arial"/>
          <w:szCs w:val="22"/>
          <w:lang w:val="en-US"/>
        </w:rPr>
      </w:pPr>
      <w:r w:rsidRPr="007C1D5E">
        <w:rPr>
          <w:rFonts w:cs="Arial"/>
          <w:szCs w:val="22"/>
          <w:lang w:val="en-US"/>
        </w:rPr>
        <w:t>Pharmacy</w:t>
      </w:r>
    </w:p>
    <w:p w14:paraId="75D43318" w14:textId="77777777" w:rsidR="0037127B" w:rsidRPr="007C1D5E" w:rsidRDefault="0037127B" w:rsidP="007D5B8F">
      <w:pPr>
        <w:pStyle w:val="ListParagraph"/>
        <w:numPr>
          <w:ilvl w:val="0"/>
          <w:numId w:val="8"/>
        </w:numPr>
        <w:ind w:left="720"/>
        <w:jc w:val="both"/>
        <w:rPr>
          <w:rFonts w:cs="Arial"/>
          <w:szCs w:val="22"/>
          <w:lang w:val="en-US"/>
        </w:rPr>
      </w:pPr>
      <w:r w:rsidRPr="007C1D5E">
        <w:rPr>
          <w:rFonts w:cs="Arial"/>
          <w:szCs w:val="22"/>
          <w:lang w:val="en-US"/>
        </w:rPr>
        <w:t>Nutricia</w:t>
      </w:r>
      <w:r w:rsidR="0061762D" w:rsidRPr="007C1D5E">
        <w:rPr>
          <w:rFonts w:cs="Arial"/>
          <w:szCs w:val="22"/>
          <w:lang w:val="en-US"/>
        </w:rPr>
        <w:t xml:space="preserve"> Advanced Medical Nutritional Supplies</w:t>
      </w:r>
    </w:p>
    <w:p w14:paraId="68B90FCF" w14:textId="77777777" w:rsidR="00C83AF5" w:rsidRPr="007C1D5E" w:rsidRDefault="00C83AF5" w:rsidP="007D5B8F">
      <w:pPr>
        <w:pStyle w:val="ListParagraph"/>
        <w:numPr>
          <w:ilvl w:val="0"/>
          <w:numId w:val="8"/>
        </w:numPr>
        <w:ind w:left="720"/>
        <w:jc w:val="both"/>
        <w:rPr>
          <w:rFonts w:cs="Arial"/>
          <w:szCs w:val="22"/>
          <w:lang w:val="en-US"/>
        </w:rPr>
      </w:pPr>
      <w:r w:rsidRPr="007C1D5E">
        <w:rPr>
          <w:rFonts w:cs="Arial"/>
          <w:szCs w:val="22"/>
          <w:lang w:val="en-US"/>
        </w:rPr>
        <w:t>BOC Medical Gases Service</w:t>
      </w:r>
    </w:p>
    <w:p w14:paraId="1EA06E37" w14:textId="77777777" w:rsidR="0037127B" w:rsidRPr="007C1D5E" w:rsidRDefault="0037127B" w:rsidP="007D5B8F">
      <w:pPr>
        <w:pStyle w:val="ListParagraph"/>
        <w:numPr>
          <w:ilvl w:val="0"/>
          <w:numId w:val="8"/>
        </w:numPr>
        <w:ind w:left="720"/>
        <w:jc w:val="both"/>
        <w:rPr>
          <w:rFonts w:cs="Arial"/>
          <w:szCs w:val="22"/>
          <w:lang w:val="en-US"/>
        </w:rPr>
      </w:pPr>
      <w:r w:rsidRPr="007C1D5E">
        <w:rPr>
          <w:rFonts w:cs="Arial"/>
          <w:szCs w:val="22"/>
          <w:lang w:val="en-US"/>
        </w:rPr>
        <w:t>Aramark Catering</w:t>
      </w:r>
    </w:p>
    <w:p w14:paraId="0BB0EAAF" w14:textId="77777777" w:rsidR="0037127B" w:rsidRPr="007C1D5E" w:rsidRDefault="00E510A5" w:rsidP="007D5B8F">
      <w:pPr>
        <w:pStyle w:val="ListParagraph"/>
        <w:numPr>
          <w:ilvl w:val="0"/>
          <w:numId w:val="8"/>
        </w:numPr>
        <w:ind w:left="720"/>
        <w:jc w:val="both"/>
        <w:rPr>
          <w:rFonts w:cs="Arial"/>
          <w:szCs w:val="22"/>
          <w:lang w:val="en-US"/>
        </w:rPr>
      </w:pPr>
      <w:r w:rsidRPr="007C1D5E">
        <w:rPr>
          <w:rFonts w:cs="Arial"/>
          <w:szCs w:val="22"/>
          <w:lang w:val="en-US"/>
        </w:rPr>
        <w:t>Elis</w:t>
      </w:r>
      <w:r w:rsidR="003D17F4" w:rsidRPr="007C1D5E">
        <w:rPr>
          <w:rFonts w:cs="Arial"/>
          <w:szCs w:val="22"/>
          <w:lang w:val="en-US"/>
        </w:rPr>
        <w:t xml:space="preserve"> Laundry Services</w:t>
      </w:r>
    </w:p>
    <w:p w14:paraId="1D27DF9E" w14:textId="77777777" w:rsidR="003D17F4" w:rsidRPr="007C1D5E" w:rsidRDefault="003D17F4" w:rsidP="007D5B8F">
      <w:pPr>
        <w:pStyle w:val="ListParagraph"/>
        <w:numPr>
          <w:ilvl w:val="0"/>
          <w:numId w:val="8"/>
        </w:numPr>
        <w:ind w:left="720"/>
        <w:jc w:val="both"/>
        <w:rPr>
          <w:rFonts w:cs="Arial"/>
          <w:szCs w:val="22"/>
          <w:lang w:val="en-US"/>
        </w:rPr>
      </w:pPr>
      <w:r w:rsidRPr="007C1D5E">
        <w:rPr>
          <w:rFonts w:cs="Arial"/>
          <w:szCs w:val="22"/>
          <w:lang w:val="en-US"/>
        </w:rPr>
        <w:t>Tradebe Clinical Waste Service</w:t>
      </w:r>
    </w:p>
    <w:p w14:paraId="1DBA720A" w14:textId="77777777" w:rsidR="003D17F4" w:rsidRPr="007C1D5E" w:rsidRDefault="00866FCB" w:rsidP="007D5B8F">
      <w:pPr>
        <w:pStyle w:val="ListParagraph"/>
        <w:numPr>
          <w:ilvl w:val="0"/>
          <w:numId w:val="8"/>
        </w:numPr>
        <w:ind w:left="720"/>
        <w:jc w:val="both"/>
        <w:rPr>
          <w:rFonts w:cs="Arial"/>
          <w:szCs w:val="22"/>
          <w:lang w:val="en-US"/>
        </w:rPr>
      </w:pPr>
      <w:r w:rsidRPr="007C1D5E">
        <w:rPr>
          <w:rFonts w:cs="Arial"/>
          <w:szCs w:val="22"/>
          <w:lang w:val="en-US"/>
        </w:rPr>
        <w:t>South West London</w:t>
      </w:r>
      <w:r w:rsidR="003D17F4" w:rsidRPr="007C1D5E">
        <w:rPr>
          <w:rFonts w:cs="Arial"/>
          <w:szCs w:val="22"/>
          <w:lang w:val="en-US"/>
        </w:rPr>
        <w:t xml:space="preserve"> Pathology Service</w:t>
      </w:r>
    </w:p>
    <w:p w14:paraId="14B5A19B" w14:textId="77777777" w:rsidR="00C83AF5" w:rsidRPr="007C1D5E" w:rsidRDefault="00A94CD5" w:rsidP="007D5B8F">
      <w:pPr>
        <w:pStyle w:val="ListParagraph"/>
        <w:numPr>
          <w:ilvl w:val="0"/>
          <w:numId w:val="8"/>
        </w:numPr>
        <w:ind w:left="720"/>
        <w:jc w:val="both"/>
        <w:rPr>
          <w:rFonts w:cs="Arial"/>
          <w:szCs w:val="22"/>
          <w:lang w:val="en-US"/>
        </w:rPr>
      </w:pPr>
      <w:r w:rsidRPr="007C1D5E">
        <w:rPr>
          <w:rFonts w:cs="Arial"/>
          <w:szCs w:val="22"/>
          <w:lang w:val="en-US"/>
        </w:rPr>
        <w:t>Team2</w:t>
      </w:r>
      <w:r w:rsidR="00C83AF5" w:rsidRPr="007C1D5E">
        <w:rPr>
          <w:rFonts w:cs="Arial"/>
          <w:szCs w:val="22"/>
          <w:lang w:val="en-US"/>
        </w:rPr>
        <w:t>4 Ltd – clinical staff agency</w:t>
      </w:r>
    </w:p>
    <w:p w14:paraId="17058516" w14:textId="77777777" w:rsidR="00C83AF5" w:rsidRPr="007C1D5E" w:rsidRDefault="00C83AF5" w:rsidP="007D5B8F">
      <w:pPr>
        <w:pStyle w:val="ListParagraph"/>
        <w:numPr>
          <w:ilvl w:val="0"/>
          <w:numId w:val="8"/>
        </w:numPr>
        <w:ind w:left="720"/>
        <w:jc w:val="both"/>
        <w:rPr>
          <w:rFonts w:cs="Arial"/>
          <w:szCs w:val="22"/>
          <w:lang w:val="en-US"/>
        </w:rPr>
      </w:pPr>
      <w:r w:rsidRPr="007C1D5E">
        <w:rPr>
          <w:rFonts w:cs="Arial"/>
          <w:szCs w:val="22"/>
          <w:lang w:val="en-US"/>
        </w:rPr>
        <w:t>Coyle Personnel plc – clinical staff agency</w:t>
      </w:r>
    </w:p>
    <w:p w14:paraId="49CF654C" w14:textId="77777777" w:rsidR="00C83AF5" w:rsidRPr="007C1D5E" w:rsidRDefault="00C83AF5" w:rsidP="007D5B8F">
      <w:pPr>
        <w:pStyle w:val="ListParagraph"/>
        <w:numPr>
          <w:ilvl w:val="0"/>
          <w:numId w:val="8"/>
        </w:numPr>
        <w:ind w:left="720"/>
        <w:jc w:val="both"/>
        <w:rPr>
          <w:rFonts w:cs="Arial"/>
          <w:szCs w:val="22"/>
          <w:lang w:val="en-US"/>
        </w:rPr>
      </w:pPr>
      <w:r w:rsidRPr="007C1D5E">
        <w:rPr>
          <w:rFonts w:cs="Arial"/>
          <w:szCs w:val="22"/>
          <w:lang w:val="en-US"/>
        </w:rPr>
        <w:t>Healthcare and Locum Recruitment Ltd – clinical staff agency</w:t>
      </w:r>
    </w:p>
    <w:p w14:paraId="346DF950" w14:textId="77777777" w:rsidR="00F601CE" w:rsidRPr="007C1D5E" w:rsidRDefault="00C83AF5" w:rsidP="007D5B8F">
      <w:pPr>
        <w:pStyle w:val="ListParagraph"/>
        <w:numPr>
          <w:ilvl w:val="0"/>
          <w:numId w:val="8"/>
        </w:numPr>
        <w:ind w:left="720"/>
        <w:jc w:val="both"/>
        <w:rPr>
          <w:rFonts w:cs="Arial"/>
          <w:szCs w:val="22"/>
          <w:lang w:val="en-US"/>
        </w:rPr>
      </w:pPr>
      <w:r w:rsidRPr="007C1D5E">
        <w:rPr>
          <w:rFonts w:cs="Arial"/>
          <w:szCs w:val="22"/>
          <w:lang w:val="en-US"/>
        </w:rPr>
        <w:t>Surrey and Sussex Healthcare Ltd – clinical staff agency</w:t>
      </w:r>
      <w:r w:rsidR="00F601CE" w:rsidRPr="007C1D5E">
        <w:rPr>
          <w:rFonts w:cs="Arial"/>
          <w:szCs w:val="22"/>
          <w:lang w:val="en-US"/>
        </w:rPr>
        <w:t xml:space="preserve"> </w:t>
      </w:r>
    </w:p>
    <w:p w14:paraId="7A0250B2" w14:textId="77777777" w:rsidR="00A94CD5" w:rsidRPr="007C1D5E" w:rsidRDefault="00A94CD5" w:rsidP="007D5B8F">
      <w:pPr>
        <w:ind w:left="360" w:firstLine="360"/>
        <w:jc w:val="both"/>
        <w:rPr>
          <w:rFonts w:cs="Arial"/>
          <w:szCs w:val="22"/>
          <w:lang w:val="en-US"/>
        </w:rPr>
      </w:pPr>
      <w:r w:rsidRPr="007C1D5E">
        <w:rPr>
          <w:rFonts w:cs="Arial"/>
          <w:szCs w:val="22"/>
          <w:lang w:val="en-US"/>
        </w:rPr>
        <w:t>(formerly KarePlan Ltd)</w:t>
      </w:r>
    </w:p>
    <w:p w14:paraId="45DEA650" w14:textId="77777777" w:rsidR="00DF2517" w:rsidRPr="007C1D5E" w:rsidRDefault="00DF2517" w:rsidP="007D5B8F">
      <w:pPr>
        <w:autoSpaceDE w:val="0"/>
        <w:autoSpaceDN w:val="0"/>
        <w:adjustRightInd w:val="0"/>
        <w:jc w:val="both"/>
        <w:rPr>
          <w:rFonts w:cs="Arial"/>
          <w:color w:val="000000"/>
          <w:szCs w:val="22"/>
          <w:lang w:val="en-US"/>
        </w:rPr>
      </w:pPr>
    </w:p>
    <w:p w14:paraId="099F2967" w14:textId="74020478" w:rsidR="008D26D2" w:rsidRDefault="00BE5E6B" w:rsidP="007D5B8F">
      <w:pPr>
        <w:autoSpaceDE w:val="0"/>
        <w:autoSpaceDN w:val="0"/>
        <w:adjustRightInd w:val="0"/>
        <w:jc w:val="both"/>
        <w:rPr>
          <w:rFonts w:cs="Arial"/>
          <w:color w:val="000000"/>
          <w:szCs w:val="22"/>
          <w:lang w:val="en-US"/>
        </w:rPr>
      </w:pPr>
      <w:r>
        <w:rPr>
          <w:rFonts w:cs="Arial"/>
          <w:color w:val="000000"/>
          <w:szCs w:val="22"/>
          <w:lang w:val="en-US"/>
        </w:rPr>
        <w:t xml:space="preserve">The list of suppliers will be reviewed yearly in line with this plan </w:t>
      </w:r>
    </w:p>
    <w:p w14:paraId="0C727053" w14:textId="77777777" w:rsidR="001901D8" w:rsidRDefault="001901D8" w:rsidP="007D5B8F">
      <w:pPr>
        <w:autoSpaceDE w:val="0"/>
        <w:autoSpaceDN w:val="0"/>
        <w:adjustRightInd w:val="0"/>
        <w:jc w:val="both"/>
        <w:rPr>
          <w:rFonts w:cs="Arial"/>
          <w:color w:val="000000"/>
          <w:szCs w:val="22"/>
          <w:lang w:val="en-US"/>
        </w:rPr>
      </w:pPr>
    </w:p>
    <w:p w14:paraId="3A03FBD5" w14:textId="77777777" w:rsidR="00BE5E6B" w:rsidRPr="007C1D5E" w:rsidRDefault="00BE5E6B" w:rsidP="007D5B8F">
      <w:pPr>
        <w:autoSpaceDE w:val="0"/>
        <w:autoSpaceDN w:val="0"/>
        <w:adjustRightInd w:val="0"/>
        <w:jc w:val="both"/>
        <w:rPr>
          <w:rFonts w:cs="Arial"/>
          <w:color w:val="000000"/>
          <w:szCs w:val="22"/>
          <w:lang w:val="en-US"/>
        </w:rPr>
      </w:pPr>
    </w:p>
    <w:p w14:paraId="45E0E2AF" w14:textId="48017648" w:rsidR="00DF2517" w:rsidRDefault="00DF2517" w:rsidP="00AA7B79">
      <w:pPr>
        <w:pStyle w:val="Heading1"/>
        <w:rPr>
          <w:lang w:val="en-US"/>
        </w:rPr>
      </w:pPr>
      <w:bookmarkStart w:id="10" w:name="_Toc489870007"/>
      <w:bookmarkStart w:id="11" w:name="_Toc78364789"/>
      <w:r w:rsidRPr="007C1D5E">
        <w:rPr>
          <w:lang w:val="en-US"/>
        </w:rPr>
        <w:t>Constraints</w:t>
      </w:r>
      <w:bookmarkEnd w:id="10"/>
      <w:bookmarkEnd w:id="11"/>
    </w:p>
    <w:p w14:paraId="7B238524" w14:textId="77777777" w:rsidR="001901D8" w:rsidRPr="001901D8" w:rsidRDefault="001901D8" w:rsidP="001901D8">
      <w:pPr>
        <w:rPr>
          <w:lang w:val="en-US"/>
        </w:rPr>
      </w:pPr>
    </w:p>
    <w:p w14:paraId="5F653847" w14:textId="77777777" w:rsidR="007213EC" w:rsidRPr="007C1D5E" w:rsidRDefault="00185911" w:rsidP="007D5B8F">
      <w:pPr>
        <w:autoSpaceDE w:val="0"/>
        <w:autoSpaceDN w:val="0"/>
        <w:adjustRightInd w:val="0"/>
        <w:jc w:val="both"/>
        <w:rPr>
          <w:rFonts w:cs="Arial"/>
          <w:color w:val="000000"/>
          <w:szCs w:val="22"/>
          <w:lang w:val="en-US"/>
        </w:rPr>
      </w:pPr>
      <w:r w:rsidRPr="007C1D5E">
        <w:rPr>
          <w:rFonts w:cs="Arial"/>
          <w:color w:val="000000"/>
          <w:szCs w:val="22"/>
          <w:lang w:val="en-US"/>
        </w:rPr>
        <w:t>T</w:t>
      </w:r>
      <w:r w:rsidR="007213EC" w:rsidRPr="007C1D5E">
        <w:rPr>
          <w:rFonts w:cs="Arial"/>
          <w:color w:val="000000"/>
          <w:szCs w:val="22"/>
          <w:lang w:val="en-US"/>
        </w:rPr>
        <w:t>he RHN Business Continuity Ma</w:t>
      </w:r>
      <w:r w:rsidR="00FD2C7A" w:rsidRPr="007C1D5E">
        <w:rPr>
          <w:rFonts w:cs="Arial"/>
          <w:color w:val="000000"/>
          <w:szCs w:val="22"/>
          <w:lang w:val="en-US"/>
        </w:rPr>
        <w:t>nagement Plan will not review the resilience of</w:t>
      </w:r>
      <w:r w:rsidR="007213EC" w:rsidRPr="007C1D5E">
        <w:rPr>
          <w:rFonts w:cs="Arial"/>
          <w:color w:val="000000"/>
          <w:szCs w:val="22"/>
          <w:lang w:val="en-US"/>
        </w:rPr>
        <w:t xml:space="preserve"> the following services:</w:t>
      </w:r>
    </w:p>
    <w:p w14:paraId="492CDA6D" w14:textId="77777777" w:rsidR="007213EC" w:rsidRPr="007C1D5E" w:rsidRDefault="007213EC" w:rsidP="007D5B8F">
      <w:pPr>
        <w:autoSpaceDE w:val="0"/>
        <w:autoSpaceDN w:val="0"/>
        <w:adjustRightInd w:val="0"/>
        <w:jc w:val="both"/>
        <w:rPr>
          <w:rFonts w:cs="Arial"/>
          <w:color w:val="000000"/>
          <w:szCs w:val="22"/>
          <w:lang w:val="en-US"/>
        </w:rPr>
      </w:pPr>
    </w:p>
    <w:p w14:paraId="58C4713F" w14:textId="77777777" w:rsidR="005455EA" w:rsidRPr="007C1D5E" w:rsidRDefault="005455EA" w:rsidP="007D5B8F">
      <w:pPr>
        <w:pStyle w:val="ListParagraph"/>
        <w:numPr>
          <w:ilvl w:val="1"/>
          <w:numId w:val="9"/>
        </w:numPr>
        <w:autoSpaceDE w:val="0"/>
        <w:autoSpaceDN w:val="0"/>
        <w:adjustRightInd w:val="0"/>
        <w:ind w:left="720"/>
        <w:jc w:val="both"/>
        <w:rPr>
          <w:rFonts w:cs="Arial"/>
          <w:color w:val="000000"/>
          <w:szCs w:val="22"/>
          <w:lang w:val="en-US"/>
        </w:rPr>
      </w:pPr>
      <w:r w:rsidRPr="007C1D5E">
        <w:rPr>
          <w:rFonts w:cs="Arial"/>
          <w:color w:val="000000"/>
          <w:szCs w:val="22"/>
          <w:lang w:val="en-US"/>
        </w:rPr>
        <w:t>Clinical Support Services (Physiotherapy, Occupational Therapy, Speech and Language Therapy, Music Therapy, Art Therapy, Psychology)</w:t>
      </w:r>
    </w:p>
    <w:p w14:paraId="03395C13" w14:textId="77777777" w:rsidR="007213EC" w:rsidRPr="007C1D5E" w:rsidRDefault="007213EC" w:rsidP="007D5B8F">
      <w:pPr>
        <w:pStyle w:val="ListParagraph"/>
        <w:numPr>
          <w:ilvl w:val="1"/>
          <w:numId w:val="9"/>
        </w:numPr>
        <w:autoSpaceDE w:val="0"/>
        <w:autoSpaceDN w:val="0"/>
        <w:adjustRightInd w:val="0"/>
        <w:ind w:left="720"/>
        <w:jc w:val="both"/>
        <w:rPr>
          <w:rFonts w:cs="Arial"/>
          <w:color w:val="000000"/>
          <w:szCs w:val="22"/>
          <w:lang w:val="en-US"/>
        </w:rPr>
      </w:pPr>
      <w:r w:rsidRPr="007C1D5E">
        <w:rPr>
          <w:rFonts w:cs="Arial"/>
          <w:color w:val="000000"/>
          <w:szCs w:val="22"/>
          <w:lang w:val="en-US"/>
        </w:rPr>
        <w:t>Human Resources</w:t>
      </w:r>
    </w:p>
    <w:p w14:paraId="4A8E04BE" w14:textId="77777777" w:rsidR="007213EC" w:rsidRPr="007C1D5E" w:rsidRDefault="007213EC" w:rsidP="00605EE5">
      <w:pPr>
        <w:pStyle w:val="ListParagraph"/>
        <w:numPr>
          <w:ilvl w:val="1"/>
          <w:numId w:val="9"/>
        </w:numPr>
        <w:autoSpaceDE w:val="0"/>
        <w:autoSpaceDN w:val="0"/>
        <w:adjustRightInd w:val="0"/>
        <w:ind w:left="720"/>
        <w:rPr>
          <w:rFonts w:cs="Arial"/>
          <w:color w:val="000000"/>
          <w:szCs w:val="22"/>
          <w:lang w:val="en-US"/>
        </w:rPr>
      </w:pPr>
      <w:r w:rsidRPr="007C1D5E">
        <w:rPr>
          <w:rFonts w:cs="Arial"/>
          <w:color w:val="000000"/>
          <w:szCs w:val="22"/>
          <w:lang w:val="en-US"/>
        </w:rPr>
        <w:t>Finance</w:t>
      </w:r>
    </w:p>
    <w:p w14:paraId="4558BD93" w14:textId="77777777" w:rsidR="007213EC" w:rsidRPr="007C1D5E" w:rsidRDefault="007213EC" w:rsidP="00605EE5">
      <w:pPr>
        <w:pStyle w:val="ListParagraph"/>
        <w:numPr>
          <w:ilvl w:val="1"/>
          <w:numId w:val="9"/>
        </w:numPr>
        <w:autoSpaceDE w:val="0"/>
        <w:autoSpaceDN w:val="0"/>
        <w:adjustRightInd w:val="0"/>
        <w:ind w:left="720"/>
        <w:rPr>
          <w:rFonts w:cs="Arial"/>
          <w:color w:val="000000"/>
          <w:szCs w:val="22"/>
          <w:lang w:val="en-US"/>
        </w:rPr>
      </w:pPr>
      <w:r w:rsidRPr="007C1D5E">
        <w:rPr>
          <w:rFonts w:cs="Arial"/>
          <w:color w:val="000000"/>
          <w:szCs w:val="22"/>
          <w:lang w:val="en-US"/>
        </w:rPr>
        <w:t>Learning and Development</w:t>
      </w:r>
    </w:p>
    <w:p w14:paraId="786D84FE" w14:textId="77777777" w:rsidR="007213EC" w:rsidRPr="007C1D5E" w:rsidRDefault="007213EC" w:rsidP="007D5B8F">
      <w:pPr>
        <w:pStyle w:val="ListParagraph"/>
        <w:numPr>
          <w:ilvl w:val="1"/>
          <w:numId w:val="9"/>
        </w:numPr>
        <w:autoSpaceDE w:val="0"/>
        <w:autoSpaceDN w:val="0"/>
        <w:adjustRightInd w:val="0"/>
        <w:ind w:left="720"/>
        <w:jc w:val="both"/>
        <w:rPr>
          <w:rFonts w:cs="Arial"/>
          <w:color w:val="000000"/>
          <w:szCs w:val="22"/>
          <w:lang w:val="en-US"/>
        </w:rPr>
      </w:pPr>
      <w:r w:rsidRPr="007C1D5E">
        <w:rPr>
          <w:rFonts w:cs="Arial"/>
          <w:color w:val="000000"/>
          <w:szCs w:val="22"/>
          <w:lang w:val="en-US"/>
        </w:rPr>
        <w:t>Fundraising</w:t>
      </w:r>
    </w:p>
    <w:p w14:paraId="1C940740" w14:textId="77777777" w:rsidR="00FD2C7A" w:rsidRPr="007C1D5E" w:rsidRDefault="00FD2C7A" w:rsidP="007D5B8F">
      <w:pPr>
        <w:pStyle w:val="ListParagraph"/>
        <w:numPr>
          <w:ilvl w:val="1"/>
          <w:numId w:val="9"/>
        </w:numPr>
        <w:autoSpaceDE w:val="0"/>
        <w:autoSpaceDN w:val="0"/>
        <w:adjustRightInd w:val="0"/>
        <w:ind w:left="720"/>
        <w:jc w:val="both"/>
        <w:rPr>
          <w:rFonts w:cs="Arial"/>
          <w:color w:val="000000"/>
          <w:szCs w:val="22"/>
          <w:lang w:val="en-US"/>
        </w:rPr>
      </w:pPr>
      <w:r w:rsidRPr="007C1D5E">
        <w:rPr>
          <w:rFonts w:cs="Arial"/>
          <w:color w:val="000000"/>
          <w:szCs w:val="22"/>
          <w:lang w:val="en-US"/>
        </w:rPr>
        <w:t>Estates</w:t>
      </w:r>
    </w:p>
    <w:p w14:paraId="75E6E934" w14:textId="77777777" w:rsidR="005455EA" w:rsidRPr="007C1D5E" w:rsidRDefault="005455EA" w:rsidP="007D5B8F">
      <w:pPr>
        <w:pStyle w:val="ListParagraph"/>
        <w:numPr>
          <w:ilvl w:val="1"/>
          <w:numId w:val="9"/>
        </w:numPr>
        <w:autoSpaceDE w:val="0"/>
        <w:autoSpaceDN w:val="0"/>
        <w:adjustRightInd w:val="0"/>
        <w:ind w:left="720"/>
        <w:jc w:val="both"/>
        <w:rPr>
          <w:rFonts w:cs="Arial"/>
          <w:color w:val="000000"/>
          <w:szCs w:val="22"/>
          <w:lang w:val="en-US"/>
        </w:rPr>
      </w:pPr>
      <w:r w:rsidRPr="007C1D5E">
        <w:rPr>
          <w:rFonts w:cs="Arial"/>
          <w:color w:val="000000"/>
          <w:szCs w:val="22"/>
          <w:lang w:val="en-US"/>
        </w:rPr>
        <w:t>Facilities</w:t>
      </w:r>
    </w:p>
    <w:p w14:paraId="368D709E" w14:textId="77777777" w:rsidR="009A07C5" w:rsidRPr="007C1D5E" w:rsidRDefault="009A07C5" w:rsidP="007D5B8F">
      <w:pPr>
        <w:pStyle w:val="ListParagraph"/>
        <w:numPr>
          <w:ilvl w:val="1"/>
          <w:numId w:val="9"/>
        </w:numPr>
        <w:autoSpaceDE w:val="0"/>
        <w:autoSpaceDN w:val="0"/>
        <w:adjustRightInd w:val="0"/>
        <w:ind w:left="720"/>
        <w:jc w:val="both"/>
        <w:rPr>
          <w:rFonts w:cs="Arial"/>
          <w:color w:val="000000"/>
          <w:szCs w:val="22"/>
          <w:lang w:val="en-US"/>
        </w:rPr>
      </w:pPr>
      <w:r w:rsidRPr="007C1D5E">
        <w:rPr>
          <w:rFonts w:cs="Arial"/>
          <w:color w:val="000000"/>
          <w:szCs w:val="22"/>
          <w:lang w:val="en-US"/>
        </w:rPr>
        <w:t>Information and Technology</w:t>
      </w:r>
    </w:p>
    <w:p w14:paraId="6B2639A2" w14:textId="77777777" w:rsidR="009A07C5" w:rsidRPr="007C1D5E" w:rsidRDefault="009A07C5" w:rsidP="007D5B8F">
      <w:pPr>
        <w:autoSpaceDE w:val="0"/>
        <w:autoSpaceDN w:val="0"/>
        <w:adjustRightInd w:val="0"/>
        <w:ind w:firstLine="720"/>
        <w:jc w:val="both"/>
        <w:rPr>
          <w:rFonts w:cs="Arial"/>
          <w:color w:val="000000"/>
          <w:szCs w:val="22"/>
          <w:lang w:val="en-US"/>
        </w:rPr>
      </w:pPr>
    </w:p>
    <w:p w14:paraId="347DECB2" w14:textId="77777777" w:rsidR="00F831B2" w:rsidRPr="007C1D5E" w:rsidRDefault="00F831B2" w:rsidP="007D5B8F">
      <w:pPr>
        <w:autoSpaceDE w:val="0"/>
        <w:autoSpaceDN w:val="0"/>
        <w:adjustRightInd w:val="0"/>
        <w:jc w:val="both"/>
        <w:rPr>
          <w:rFonts w:cs="Arial"/>
          <w:color w:val="000000"/>
          <w:szCs w:val="22"/>
          <w:lang w:val="en-US"/>
        </w:rPr>
      </w:pPr>
    </w:p>
    <w:p w14:paraId="5DEE316B" w14:textId="77777777" w:rsidR="00453A05" w:rsidRPr="007C1D5E" w:rsidRDefault="00F831B2" w:rsidP="007D5B8F">
      <w:pPr>
        <w:autoSpaceDE w:val="0"/>
        <w:autoSpaceDN w:val="0"/>
        <w:adjustRightInd w:val="0"/>
        <w:jc w:val="both"/>
        <w:rPr>
          <w:rFonts w:cs="Arial"/>
          <w:color w:val="000000"/>
          <w:szCs w:val="22"/>
          <w:lang w:val="en-US"/>
        </w:rPr>
      </w:pPr>
      <w:r w:rsidRPr="007C1D5E">
        <w:rPr>
          <w:rFonts w:cs="Arial"/>
          <w:color w:val="000000"/>
          <w:szCs w:val="22"/>
          <w:lang w:val="en-US"/>
        </w:rPr>
        <w:t xml:space="preserve">A high level </w:t>
      </w:r>
      <w:r w:rsidR="00177D8F">
        <w:rPr>
          <w:rFonts w:cs="Arial"/>
          <w:color w:val="000000"/>
          <w:szCs w:val="22"/>
          <w:lang w:val="en-US"/>
        </w:rPr>
        <w:t>Support Services Disaster Recovery</w:t>
      </w:r>
      <w:r w:rsidRPr="007C1D5E">
        <w:rPr>
          <w:rFonts w:cs="Arial"/>
          <w:color w:val="000000"/>
          <w:szCs w:val="22"/>
          <w:lang w:val="en-US"/>
        </w:rPr>
        <w:t xml:space="preserve"> Plan has been refreshed by the Head of Estates and is available on the Major Incident Information web page.  </w:t>
      </w:r>
    </w:p>
    <w:p w14:paraId="15EABE06" w14:textId="77777777" w:rsidR="00F9052D" w:rsidRPr="007C1D5E" w:rsidRDefault="00F9052D" w:rsidP="007D5B8F">
      <w:pPr>
        <w:autoSpaceDE w:val="0"/>
        <w:autoSpaceDN w:val="0"/>
        <w:adjustRightInd w:val="0"/>
        <w:jc w:val="both"/>
        <w:rPr>
          <w:rFonts w:cs="Arial"/>
          <w:color w:val="000000"/>
          <w:szCs w:val="22"/>
          <w:lang w:val="en-US"/>
        </w:rPr>
      </w:pPr>
    </w:p>
    <w:p w14:paraId="6988B216" w14:textId="46670E18" w:rsidR="006A589E" w:rsidRDefault="006A589E" w:rsidP="00AA7B79">
      <w:pPr>
        <w:pStyle w:val="Heading1"/>
      </w:pPr>
      <w:bookmarkStart w:id="12" w:name="_Toc78364790"/>
      <w:bookmarkStart w:id="13" w:name="_Toc489870009"/>
      <w:r w:rsidRPr="007C1D5E">
        <w:t>Activation of the Business Continuity Plan</w:t>
      </w:r>
      <w:bookmarkEnd w:id="12"/>
    </w:p>
    <w:p w14:paraId="7A949AFD" w14:textId="77777777" w:rsidR="001901D8" w:rsidRPr="001901D8" w:rsidRDefault="001901D8" w:rsidP="001901D8"/>
    <w:p w14:paraId="3C24E1E4" w14:textId="77777777" w:rsidR="006A589E" w:rsidRPr="007C1D5E" w:rsidRDefault="006A589E" w:rsidP="00CD69A7">
      <w:pPr>
        <w:jc w:val="both"/>
        <w:rPr>
          <w:rFonts w:cs="Arial"/>
          <w:szCs w:val="22"/>
        </w:rPr>
      </w:pPr>
      <w:r w:rsidRPr="007C1D5E">
        <w:rPr>
          <w:rFonts w:cs="Arial"/>
          <w:szCs w:val="22"/>
        </w:rPr>
        <w:t>The strategic decision to activate the Business Continuity Plan</w:t>
      </w:r>
      <w:r w:rsidR="00F601CE" w:rsidRPr="007C1D5E">
        <w:rPr>
          <w:rFonts w:cs="Arial"/>
          <w:szCs w:val="22"/>
        </w:rPr>
        <w:t xml:space="preserve"> is the responsibility of</w:t>
      </w:r>
      <w:r w:rsidRPr="007C1D5E">
        <w:rPr>
          <w:rFonts w:cs="Arial"/>
          <w:szCs w:val="22"/>
        </w:rPr>
        <w:t xml:space="preserve"> the</w:t>
      </w:r>
      <w:r w:rsidR="00F601CE" w:rsidRPr="007C1D5E">
        <w:rPr>
          <w:rFonts w:cs="Arial"/>
          <w:szCs w:val="22"/>
        </w:rPr>
        <w:t xml:space="preserve"> Gold Commander</w:t>
      </w:r>
      <w:r w:rsidR="00831303" w:rsidRPr="007C1D5E">
        <w:rPr>
          <w:rFonts w:cs="Arial"/>
          <w:szCs w:val="22"/>
        </w:rPr>
        <w:t xml:space="preserve"> (Director On-call</w:t>
      </w:r>
      <w:r w:rsidR="00F601CE" w:rsidRPr="007C1D5E">
        <w:rPr>
          <w:rFonts w:cs="Arial"/>
          <w:szCs w:val="22"/>
        </w:rPr>
        <w:t>.</w:t>
      </w:r>
      <w:r w:rsidR="00831303" w:rsidRPr="007C1D5E">
        <w:rPr>
          <w:rFonts w:cs="Arial"/>
          <w:szCs w:val="22"/>
        </w:rPr>
        <w:t>)</w:t>
      </w:r>
      <w:r w:rsidR="00F601CE" w:rsidRPr="007C1D5E">
        <w:rPr>
          <w:rFonts w:cs="Arial"/>
          <w:szCs w:val="22"/>
        </w:rPr>
        <w:t xml:space="preserve">  Gold will assess </w:t>
      </w:r>
      <w:r w:rsidRPr="007C1D5E">
        <w:rPr>
          <w:rFonts w:cs="Arial"/>
          <w:szCs w:val="22"/>
        </w:rPr>
        <w:t xml:space="preserve">the impact of a declared </w:t>
      </w:r>
      <w:r w:rsidR="00177D8F">
        <w:rPr>
          <w:rFonts w:cs="Arial"/>
          <w:szCs w:val="22"/>
        </w:rPr>
        <w:t xml:space="preserve">Critical or </w:t>
      </w:r>
      <w:r w:rsidRPr="007C1D5E">
        <w:rPr>
          <w:rFonts w:cs="Arial"/>
          <w:szCs w:val="22"/>
        </w:rPr>
        <w:t>Major Incident</w:t>
      </w:r>
      <w:r w:rsidR="00F601CE" w:rsidRPr="007C1D5E">
        <w:rPr>
          <w:rFonts w:cs="Arial"/>
          <w:szCs w:val="22"/>
        </w:rPr>
        <w:t xml:space="preserve"> on the operational services</w:t>
      </w:r>
      <w:r w:rsidR="007F310B" w:rsidRPr="007C1D5E">
        <w:rPr>
          <w:rFonts w:cs="Arial"/>
          <w:szCs w:val="22"/>
        </w:rPr>
        <w:t>, or assess the implications a business continuity disruptive event may have on maintaining the quality of the clinical services</w:t>
      </w:r>
      <w:r w:rsidRPr="007C1D5E">
        <w:rPr>
          <w:rFonts w:cs="Arial"/>
          <w:szCs w:val="22"/>
        </w:rPr>
        <w:t>.</w:t>
      </w:r>
      <w:r w:rsidR="003C0511" w:rsidRPr="007C1D5E">
        <w:rPr>
          <w:rFonts w:cs="Arial"/>
          <w:szCs w:val="22"/>
        </w:rPr>
        <w:t xml:space="preserve">  The assessment must be carried out in consultation with the Silv</w:t>
      </w:r>
      <w:r w:rsidR="007F310B" w:rsidRPr="007C1D5E">
        <w:rPr>
          <w:rFonts w:cs="Arial"/>
          <w:szCs w:val="22"/>
        </w:rPr>
        <w:t xml:space="preserve">er </w:t>
      </w:r>
      <w:r w:rsidR="007F310B" w:rsidRPr="007C1D5E">
        <w:rPr>
          <w:rFonts w:cs="Arial"/>
          <w:szCs w:val="22"/>
        </w:rPr>
        <w:lastRenderedPageBreak/>
        <w:t>Commander and Bronze subject matter</w:t>
      </w:r>
      <w:r w:rsidR="003C0511" w:rsidRPr="007C1D5E">
        <w:rPr>
          <w:rFonts w:cs="Arial"/>
          <w:szCs w:val="22"/>
        </w:rPr>
        <w:t xml:space="preserve"> experts who are responding to the incident at an operational level.</w:t>
      </w:r>
    </w:p>
    <w:p w14:paraId="6DFAB0E1" w14:textId="77777777" w:rsidR="006A589E" w:rsidRPr="007C1D5E" w:rsidRDefault="006A589E" w:rsidP="00CD69A7">
      <w:pPr>
        <w:jc w:val="both"/>
        <w:rPr>
          <w:rFonts w:cs="Arial"/>
          <w:szCs w:val="22"/>
        </w:rPr>
      </w:pPr>
    </w:p>
    <w:p w14:paraId="4560ABC3" w14:textId="77777777" w:rsidR="006A589E" w:rsidRPr="007C1D5E" w:rsidRDefault="006A589E" w:rsidP="00CD69A7">
      <w:pPr>
        <w:jc w:val="both"/>
        <w:rPr>
          <w:rFonts w:cs="Arial"/>
          <w:szCs w:val="22"/>
        </w:rPr>
      </w:pPr>
      <w:r w:rsidRPr="007C1D5E">
        <w:rPr>
          <w:rFonts w:cs="Arial"/>
          <w:szCs w:val="22"/>
        </w:rPr>
        <w:t>Once the Business Continuity Plan has been activated, it is the responsibility of the Gold Commander to ensure that NHS England, Clinical Commissioning Groups and identified key stakeholders are informed.</w:t>
      </w:r>
    </w:p>
    <w:p w14:paraId="28AA33C7" w14:textId="77777777" w:rsidR="006A589E" w:rsidRPr="007C1D5E" w:rsidRDefault="006A589E" w:rsidP="00CD69A7">
      <w:pPr>
        <w:jc w:val="both"/>
        <w:rPr>
          <w:rFonts w:cs="Arial"/>
          <w:szCs w:val="22"/>
        </w:rPr>
      </w:pPr>
    </w:p>
    <w:p w14:paraId="0F12E9AE" w14:textId="77777777" w:rsidR="003C0511" w:rsidRPr="007C1D5E" w:rsidRDefault="003C0511" w:rsidP="00CD69A7">
      <w:pPr>
        <w:jc w:val="both"/>
        <w:rPr>
          <w:rFonts w:cs="Arial"/>
          <w:szCs w:val="22"/>
        </w:rPr>
      </w:pPr>
      <w:r w:rsidRPr="007C1D5E">
        <w:rPr>
          <w:rFonts w:cs="Arial"/>
          <w:szCs w:val="22"/>
        </w:rPr>
        <w:t>The appointment of Bronze Business Continuity should take account of</w:t>
      </w:r>
      <w:r w:rsidR="007F310B" w:rsidRPr="007C1D5E">
        <w:rPr>
          <w:rFonts w:cs="Arial"/>
          <w:szCs w:val="22"/>
        </w:rPr>
        <w:t xml:space="preserve"> the skills that will be required dependent on the</w:t>
      </w:r>
      <w:r w:rsidRPr="007C1D5E">
        <w:rPr>
          <w:rFonts w:cs="Arial"/>
          <w:szCs w:val="22"/>
        </w:rPr>
        <w:t>:</w:t>
      </w:r>
    </w:p>
    <w:p w14:paraId="639B6E15" w14:textId="77777777" w:rsidR="003C0511" w:rsidRPr="007C1D5E" w:rsidRDefault="003C0511" w:rsidP="00CD69A7">
      <w:pPr>
        <w:jc w:val="both"/>
        <w:rPr>
          <w:rFonts w:cs="Arial"/>
          <w:szCs w:val="22"/>
        </w:rPr>
      </w:pPr>
    </w:p>
    <w:p w14:paraId="5CDB0C78" w14:textId="77777777" w:rsidR="003C0511" w:rsidRPr="007C1D5E" w:rsidRDefault="003C0511" w:rsidP="00CD69A7">
      <w:pPr>
        <w:pStyle w:val="ListParagraph"/>
        <w:numPr>
          <w:ilvl w:val="0"/>
          <w:numId w:val="16"/>
        </w:numPr>
        <w:jc w:val="both"/>
        <w:rPr>
          <w:rFonts w:cs="Arial"/>
          <w:szCs w:val="22"/>
        </w:rPr>
      </w:pPr>
      <w:r w:rsidRPr="007C1D5E">
        <w:rPr>
          <w:rFonts w:cs="Arial"/>
          <w:szCs w:val="22"/>
        </w:rPr>
        <w:t>type of incident</w:t>
      </w:r>
    </w:p>
    <w:p w14:paraId="5A7A4690" w14:textId="77777777" w:rsidR="003C0511" w:rsidRPr="007C1D5E" w:rsidRDefault="003C0511" w:rsidP="00CD69A7">
      <w:pPr>
        <w:pStyle w:val="ListParagraph"/>
        <w:numPr>
          <w:ilvl w:val="0"/>
          <w:numId w:val="16"/>
        </w:numPr>
        <w:jc w:val="both"/>
        <w:rPr>
          <w:rFonts w:cs="Arial"/>
          <w:szCs w:val="22"/>
        </w:rPr>
      </w:pPr>
      <w:r w:rsidRPr="007C1D5E">
        <w:rPr>
          <w:rFonts w:cs="Arial"/>
          <w:szCs w:val="22"/>
        </w:rPr>
        <w:t>severity</w:t>
      </w:r>
    </w:p>
    <w:p w14:paraId="1FF1DC87" w14:textId="77777777" w:rsidR="003C0511" w:rsidRPr="007C1D5E" w:rsidRDefault="003C0511" w:rsidP="00CD69A7">
      <w:pPr>
        <w:pStyle w:val="ListParagraph"/>
        <w:numPr>
          <w:ilvl w:val="0"/>
          <w:numId w:val="16"/>
        </w:numPr>
        <w:jc w:val="both"/>
        <w:rPr>
          <w:rFonts w:cs="Arial"/>
          <w:szCs w:val="22"/>
        </w:rPr>
      </w:pPr>
      <w:r w:rsidRPr="007C1D5E">
        <w:rPr>
          <w:rFonts w:cs="Arial"/>
          <w:szCs w:val="22"/>
        </w:rPr>
        <w:t>impact</w:t>
      </w:r>
    </w:p>
    <w:p w14:paraId="1CA5F532" w14:textId="77777777" w:rsidR="003C0511" w:rsidRPr="007C1D5E" w:rsidRDefault="003C0511" w:rsidP="00CD69A7">
      <w:pPr>
        <w:pStyle w:val="ListParagraph"/>
        <w:numPr>
          <w:ilvl w:val="0"/>
          <w:numId w:val="16"/>
        </w:numPr>
        <w:jc w:val="both"/>
        <w:rPr>
          <w:rFonts w:cs="Arial"/>
          <w:szCs w:val="22"/>
        </w:rPr>
      </w:pPr>
      <w:r w:rsidRPr="007C1D5E">
        <w:rPr>
          <w:rFonts w:cs="Arial"/>
          <w:szCs w:val="22"/>
        </w:rPr>
        <w:t>response required</w:t>
      </w:r>
    </w:p>
    <w:p w14:paraId="25BC43F3" w14:textId="77777777" w:rsidR="003C0511" w:rsidRPr="007C1D5E" w:rsidRDefault="003C0511" w:rsidP="00CD69A7">
      <w:pPr>
        <w:pStyle w:val="ListParagraph"/>
        <w:numPr>
          <w:ilvl w:val="0"/>
          <w:numId w:val="16"/>
        </w:numPr>
        <w:jc w:val="both"/>
        <w:rPr>
          <w:rFonts w:cs="Arial"/>
          <w:szCs w:val="22"/>
        </w:rPr>
      </w:pPr>
      <w:r w:rsidRPr="007C1D5E">
        <w:rPr>
          <w:rFonts w:cs="Arial"/>
          <w:szCs w:val="22"/>
        </w:rPr>
        <w:t>estimated length of recovery</w:t>
      </w:r>
    </w:p>
    <w:p w14:paraId="42879160" w14:textId="77777777" w:rsidR="00BA221D" w:rsidRPr="007C1D5E" w:rsidRDefault="00BA221D" w:rsidP="00CD69A7">
      <w:pPr>
        <w:jc w:val="both"/>
        <w:rPr>
          <w:rFonts w:cs="Arial"/>
          <w:szCs w:val="22"/>
        </w:rPr>
      </w:pPr>
    </w:p>
    <w:p w14:paraId="65E0F061" w14:textId="77777777" w:rsidR="00BA221D" w:rsidRPr="007C1D5E" w:rsidRDefault="00BA221D" w:rsidP="00CD69A7">
      <w:pPr>
        <w:jc w:val="both"/>
        <w:rPr>
          <w:rFonts w:cs="Arial"/>
          <w:szCs w:val="22"/>
        </w:rPr>
      </w:pPr>
    </w:p>
    <w:p w14:paraId="0172B7A5" w14:textId="7323CACE" w:rsidR="00B21AE7" w:rsidRDefault="007D5B8F" w:rsidP="00AA7B79">
      <w:pPr>
        <w:pStyle w:val="Heading1"/>
      </w:pPr>
      <w:bookmarkStart w:id="14" w:name="_Toc78364791"/>
      <w:bookmarkEnd w:id="13"/>
      <w:r w:rsidRPr="007C1D5E">
        <w:t>Duties</w:t>
      </w:r>
      <w:bookmarkEnd w:id="14"/>
    </w:p>
    <w:p w14:paraId="3F283BCB" w14:textId="77777777" w:rsidR="001901D8" w:rsidRPr="001901D8" w:rsidRDefault="001901D8" w:rsidP="001901D8"/>
    <w:p w14:paraId="28FBF8D4" w14:textId="77777777" w:rsidR="00605EE5" w:rsidRPr="007C1D5E" w:rsidRDefault="00605EE5" w:rsidP="000C5BD4">
      <w:pPr>
        <w:rPr>
          <w:rFonts w:cs="Arial"/>
          <w:b/>
          <w:szCs w:val="22"/>
        </w:rPr>
      </w:pPr>
      <w:r w:rsidRPr="007C1D5E">
        <w:rPr>
          <w:rFonts w:cs="Arial"/>
          <w:b/>
          <w:szCs w:val="22"/>
        </w:rPr>
        <w:t>Major Incident Gold Commander</w:t>
      </w:r>
    </w:p>
    <w:p w14:paraId="6585A638" w14:textId="77777777" w:rsidR="00605EE5" w:rsidRPr="007C1D5E" w:rsidRDefault="00605EE5" w:rsidP="00CD69A7">
      <w:pPr>
        <w:jc w:val="both"/>
        <w:rPr>
          <w:rFonts w:cs="Arial"/>
          <w:szCs w:val="22"/>
        </w:rPr>
      </w:pPr>
      <w:r w:rsidRPr="007C1D5E">
        <w:rPr>
          <w:rFonts w:cs="Arial"/>
          <w:szCs w:val="22"/>
        </w:rPr>
        <w:t>The Director appointed as the Gold Commander in the event of a declared Major Incident will also make the strategic judgement on the need to activate the RHN Business Continuity Plan to ensure an optimal return to business as usual.</w:t>
      </w:r>
    </w:p>
    <w:p w14:paraId="5346A971" w14:textId="77777777" w:rsidR="00605EE5" w:rsidRPr="007C1D5E" w:rsidRDefault="00605EE5" w:rsidP="00605EE5">
      <w:pPr>
        <w:rPr>
          <w:rFonts w:cs="Arial"/>
          <w:szCs w:val="22"/>
        </w:rPr>
      </w:pPr>
    </w:p>
    <w:p w14:paraId="58DF3635" w14:textId="77777777" w:rsidR="00930D76" w:rsidRPr="007C1D5E" w:rsidRDefault="00930D76" w:rsidP="00605EE5">
      <w:pPr>
        <w:rPr>
          <w:rFonts w:cs="Arial"/>
          <w:szCs w:val="22"/>
        </w:rPr>
      </w:pPr>
    </w:p>
    <w:p w14:paraId="062F6726" w14:textId="77777777" w:rsidR="00605EE5" w:rsidRPr="007C1D5E" w:rsidRDefault="00605EE5" w:rsidP="00AB4184">
      <w:pPr>
        <w:rPr>
          <w:rFonts w:cs="Arial"/>
          <w:b/>
          <w:szCs w:val="22"/>
        </w:rPr>
      </w:pPr>
      <w:r w:rsidRPr="007C1D5E">
        <w:rPr>
          <w:rFonts w:cs="Arial"/>
          <w:b/>
          <w:szCs w:val="22"/>
        </w:rPr>
        <w:t>Major Incident Silver Commander</w:t>
      </w:r>
    </w:p>
    <w:p w14:paraId="6394D2C0" w14:textId="77777777" w:rsidR="00605EE5" w:rsidRPr="007C1D5E" w:rsidRDefault="00605EE5" w:rsidP="00AB4184">
      <w:pPr>
        <w:rPr>
          <w:rFonts w:cs="Arial"/>
          <w:szCs w:val="22"/>
        </w:rPr>
      </w:pPr>
      <w:r w:rsidRPr="007C1D5E">
        <w:rPr>
          <w:rFonts w:cs="Arial"/>
          <w:szCs w:val="22"/>
        </w:rPr>
        <w:t>The Director or Manager appointed as the Silver Commander in the event of a declared Major Incident will regularly analyse the business continuity risks as they arise.  Silver Commander will liaise with the Bronze Command Team to activate the Business Continuity Plan if there is a threat of disruption to business as usual operations.</w:t>
      </w:r>
    </w:p>
    <w:p w14:paraId="5F66078F" w14:textId="77777777" w:rsidR="00605EE5" w:rsidRPr="007C1D5E" w:rsidRDefault="00605EE5" w:rsidP="00AB4184">
      <w:pPr>
        <w:rPr>
          <w:rFonts w:cs="Arial"/>
          <w:szCs w:val="22"/>
        </w:rPr>
      </w:pPr>
    </w:p>
    <w:p w14:paraId="683CE3CB" w14:textId="77777777" w:rsidR="00605EE5" w:rsidRPr="007C1D5E" w:rsidRDefault="00605EE5" w:rsidP="00AB4184">
      <w:pPr>
        <w:rPr>
          <w:rFonts w:cs="Arial"/>
          <w:b/>
          <w:szCs w:val="22"/>
        </w:rPr>
      </w:pPr>
      <w:r w:rsidRPr="007C1D5E">
        <w:rPr>
          <w:rFonts w:cs="Arial"/>
          <w:b/>
          <w:szCs w:val="22"/>
        </w:rPr>
        <w:t>Bronze Business Continuity</w:t>
      </w:r>
    </w:p>
    <w:p w14:paraId="02FBE3B4" w14:textId="77777777" w:rsidR="00605EE5" w:rsidRPr="007C1D5E" w:rsidRDefault="00605EE5" w:rsidP="00AB4184">
      <w:pPr>
        <w:rPr>
          <w:rFonts w:cs="Arial"/>
          <w:szCs w:val="22"/>
        </w:rPr>
      </w:pPr>
      <w:r w:rsidRPr="007C1D5E">
        <w:rPr>
          <w:rFonts w:cs="Arial"/>
          <w:szCs w:val="22"/>
        </w:rPr>
        <w:t>If Gold and Silver Commanders assess there is a need to appoint a Bronze Business Continuity, they will appoint the most appropriate senior Director or Manager to the role, dependent on the context of the major incident.</w:t>
      </w:r>
    </w:p>
    <w:p w14:paraId="145B14A9" w14:textId="77777777" w:rsidR="00605EE5" w:rsidRPr="007C1D5E" w:rsidRDefault="00605EE5" w:rsidP="00AB4184">
      <w:pPr>
        <w:rPr>
          <w:rFonts w:cs="Arial"/>
          <w:szCs w:val="22"/>
        </w:rPr>
      </w:pPr>
    </w:p>
    <w:p w14:paraId="05344794" w14:textId="77777777" w:rsidR="00DA091F" w:rsidRPr="007C1D5E" w:rsidRDefault="00605EE5" w:rsidP="00AB4184">
      <w:pPr>
        <w:rPr>
          <w:rFonts w:cs="Arial"/>
          <w:szCs w:val="22"/>
        </w:rPr>
      </w:pPr>
      <w:r w:rsidRPr="007C1D5E">
        <w:rPr>
          <w:rFonts w:cs="Arial"/>
          <w:szCs w:val="22"/>
        </w:rPr>
        <w:t xml:space="preserve">Depending on the scale of the forecast disruption, Bronze Business Continuity may identify the need to appoint other subject matter experts to a specialist Business Continuity </w:t>
      </w:r>
      <w:r w:rsidR="00DA091F" w:rsidRPr="007C1D5E">
        <w:rPr>
          <w:rFonts w:cs="Arial"/>
          <w:szCs w:val="22"/>
        </w:rPr>
        <w:t>Recovery Action Team</w:t>
      </w:r>
    </w:p>
    <w:p w14:paraId="41AABB61" w14:textId="77777777" w:rsidR="00DA091F" w:rsidRPr="007C1D5E" w:rsidRDefault="00DA091F" w:rsidP="00AB4184">
      <w:pPr>
        <w:rPr>
          <w:rFonts w:cs="Arial"/>
          <w:szCs w:val="22"/>
        </w:rPr>
      </w:pPr>
    </w:p>
    <w:p w14:paraId="4DE33E12" w14:textId="77777777" w:rsidR="002D1AEB" w:rsidRPr="007C1D5E" w:rsidRDefault="00AB4184" w:rsidP="00AB4184">
      <w:pPr>
        <w:rPr>
          <w:rFonts w:cs="Arial"/>
          <w:b/>
          <w:szCs w:val="22"/>
        </w:rPr>
      </w:pPr>
      <w:r w:rsidRPr="007C1D5E">
        <w:rPr>
          <w:rFonts w:cs="Arial"/>
          <w:b/>
          <w:szCs w:val="22"/>
        </w:rPr>
        <w:t>Director of S</w:t>
      </w:r>
      <w:r w:rsidR="0029694F" w:rsidRPr="007C1D5E">
        <w:rPr>
          <w:rFonts w:cs="Arial"/>
          <w:b/>
          <w:szCs w:val="22"/>
        </w:rPr>
        <w:t>ervice Delivery</w:t>
      </w:r>
    </w:p>
    <w:p w14:paraId="21D11D78" w14:textId="77777777" w:rsidR="002D1AEB" w:rsidRPr="007C1D5E" w:rsidRDefault="002D1AEB" w:rsidP="00AB4184">
      <w:pPr>
        <w:rPr>
          <w:rFonts w:cs="Arial"/>
          <w:szCs w:val="22"/>
        </w:rPr>
      </w:pPr>
      <w:r w:rsidRPr="007C1D5E">
        <w:rPr>
          <w:rFonts w:cs="Arial"/>
          <w:szCs w:val="22"/>
        </w:rPr>
        <w:t xml:space="preserve">The </w:t>
      </w:r>
      <w:r w:rsidR="00406907" w:rsidRPr="007C1D5E">
        <w:rPr>
          <w:rFonts w:cs="Arial"/>
          <w:szCs w:val="22"/>
        </w:rPr>
        <w:t>Director of Service Delivery</w:t>
      </w:r>
      <w:r w:rsidRPr="007C1D5E">
        <w:rPr>
          <w:rFonts w:cs="Arial"/>
          <w:szCs w:val="22"/>
        </w:rPr>
        <w:t xml:space="preserve"> is designated as the RHN Accountable Emergency Officer</w:t>
      </w:r>
      <w:r w:rsidR="00C83AF5" w:rsidRPr="007C1D5E">
        <w:rPr>
          <w:rFonts w:cs="Arial"/>
          <w:szCs w:val="22"/>
        </w:rPr>
        <w:t xml:space="preserve">, and is accountable </w:t>
      </w:r>
      <w:r w:rsidR="00991B04" w:rsidRPr="007C1D5E">
        <w:rPr>
          <w:rFonts w:cs="Arial"/>
          <w:szCs w:val="22"/>
        </w:rPr>
        <w:t xml:space="preserve">for EPRR </w:t>
      </w:r>
      <w:r w:rsidR="00C83AF5" w:rsidRPr="007C1D5E">
        <w:rPr>
          <w:rFonts w:cs="Arial"/>
          <w:szCs w:val="22"/>
        </w:rPr>
        <w:t xml:space="preserve">to </w:t>
      </w:r>
      <w:r w:rsidRPr="007C1D5E">
        <w:rPr>
          <w:rFonts w:cs="Arial"/>
          <w:szCs w:val="22"/>
        </w:rPr>
        <w:t xml:space="preserve">NHS England </w:t>
      </w:r>
      <w:r w:rsidR="00C83AF5" w:rsidRPr="007C1D5E">
        <w:rPr>
          <w:rFonts w:cs="Arial"/>
          <w:szCs w:val="22"/>
        </w:rPr>
        <w:t>and the Clinical Commissioning</w:t>
      </w:r>
      <w:r w:rsidR="00991B04" w:rsidRPr="007C1D5E">
        <w:rPr>
          <w:rFonts w:cs="Arial"/>
          <w:szCs w:val="22"/>
        </w:rPr>
        <w:t xml:space="preserve"> Groups</w:t>
      </w:r>
      <w:r w:rsidRPr="007C1D5E">
        <w:rPr>
          <w:rFonts w:cs="Arial"/>
          <w:szCs w:val="22"/>
        </w:rPr>
        <w:t>.</w:t>
      </w:r>
    </w:p>
    <w:p w14:paraId="6E6451C4" w14:textId="77777777" w:rsidR="009815FC" w:rsidRPr="007C1D5E" w:rsidRDefault="009815FC" w:rsidP="00AB4184">
      <w:pPr>
        <w:rPr>
          <w:rFonts w:cs="Arial"/>
          <w:szCs w:val="22"/>
        </w:rPr>
      </w:pPr>
    </w:p>
    <w:p w14:paraId="19A1CFDB" w14:textId="77777777" w:rsidR="009815FC" w:rsidRPr="007C1D5E" w:rsidRDefault="009815FC" w:rsidP="00AB4184">
      <w:pPr>
        <w:rPr>
          <w:rFonts w:cs="Arial"/>
          <w:szCs w:val="22"/>
        </w:rPr>
      </w:pPr>
      <w:r w:rsidRPr="007C1D5E">
        <w:rPr>
          <w:rFonts w:cs="Arial"/>
          <w:szCs w:val="22"/>
        </w:rPr>
        <w:t xml:space="preserve">The </w:t>
      </w:r>
      <w:r w:rsidR="0029694F" w:rsidRPr="007C1D5E">
        <w:rPr>
          <w:rFonts w:cs="Arial"/>
          <w:szCs w:val="22"/>
        </w:rPr>
        <w:t>Director of Service Delivery</w:t>
      </w:r>
      <w:r w:rsidRPr="007C1D5E">
        <w:rPr>
          <w:rFonts w:cs="Arial"/>
          <w:szCs w:val="22"/>
        </w:rPr>
        <w:t xml:space="preserve"> is accountable </w:t>
      </w:r>
      <w:r w:rsidR="00AC1866" w:rsidRPr="007C1D5E">
        <w:rPr>
          <w:rFonts w:cs="Arial"/>
          <w:szCs w:val="22"/>
        </w:rPr>
        <w:t xml:space="preserve">for the organisation’s resilience, business continuity and </w:t>
      </w:r>
      <w:r w:rsidRPr="007C1D5E">
        <w:rPr>
          <w:rFonts w:cs="Arial"/>
          <w:szCs w:val="22"/>
        </w:rPr>
        <w:t xml:space="preserve">for submitting an annual </w:t>
      </w:r>
      <w:r w:rsidR="00930D76" w:rsidRPr="007C1D5E">
        <w:rPr>
          <w:rFonts w:cs="Arial"/>
          <w:szCs w:val="22"/>
        </w:rPr>
        <w:t xml:space="preserve">Business </w:t>
      </w:r>
      <w:r w:rsidR="00CD69A7" w:rsidRPr="007C1D5E">
        <w:rPr>
          <w:rFonts w:cs="Arial"/>
          <w:szCs w:val="22"/>
        </w:rPr>
        <w:t>Continuity Report</w:t>
      </w:r>
      <w:r w:rsidRPr="007C1D5E">
        <w:rPr>
          <w:rFonts w:cs="Arial"/>
          <w:szCs w:val="22"/>
        </w:rPr>
        <w:t xml:space="preserve"> to the Board of Trustees</w:t>
      </w:r>
      <w:r w:rsidR="00DF0E28" w:rsidRPr="007C1D5E">
        <w:rPr>
          <w:rFonts w:cs="Arial"/>
          <w:szCs w:val="22"/>
        </w:rPr>
        <w:t>,</w:t>
      </w:r>
      <w:r w:rsidRPr="007C1D5E">
        <w:rPr>
          <w:rFonts w:cs="Arial"/>
          <w:szCs w:val="22"/>
        </w:rPr>
        <w:t xml:space="preserve"> identifying the Major Incident and Business Continuity </w:t>
      </w:r>
      <w:r w:rsidR="00C83AF5" w:rsidRPr="007C1D5E">
        <w:rPr>
          <w:rFonts w:cs="Arial"/>
          <w:szCs w:val="22"/>
        </w:rPr>
        <w:t xml:space="preserve">preparedness and </w:t>
      </w:r>
      <w:r w:rsidRPr="007C1D5E">
        <w:rPr>
          <w:rFonts w:cs="Arial"/>
          <w:szCs w:val="22"/>
        </w:rPr>
        <w:t>t</w:t>
      </w:r>
      <w:r w:rsidR="00AC1866" w:rsidRPr="007C1D5E">
        <w:rPr>
          <w:rFonts w:cs="Arial"/>
          <w:szCs w:val="22"/>
        </w:rPr>
        <w:t>raining undertaken</w:t>
      </w:r>
      <w:r w:rsidRPr="007C1D5E">
        <w:rPr>
          <w:rFonts w:cs="Arial"/>
          <w:szCs w:val="22"/>
        </w:rPr>
        <w:t>.</w:t>
      </w:r>
    </w:p>
    <w:p w14:paraId="6FAFBD94" w14:textId="77777777" w:rsidR="00414E52" w:rsidRPr="007C1D5E" w:rsidRDefault="00414E52" w:rsidP="00AB4184">
      <w:pPr>
        <w:rPr>
          <w:rFonts w:cs="Arial"/>
          <w:szCs w:val="22"/>
        </w:rPr>
      </w:pPr>
    </w:p>
    <w:p w14:paraId="4408B95F" w14:textId="7DBB2E42" w:rsidR="00414E52" w:rsidRDefault="00414E52" w:rsidP="00AB4184">
      <w:pPr>
        <w:rPr>
          <w:rFonts w:cs="Arial"/>
          <w:szCs w:val="22"/>
        </w:rPr>
      </w:pPr>
      <w:r w:rsidRPr="007C1D5E">
        <w:rPr>
          <w:rFonts w:cs="Arial"/>
          <w:szCs w:val="22"/>
        </w:rPr>
        <w:t xml:space="preserve">In the event of a declared Business Continuity incident, the </w:t>
      </w:r>
      <w:r w:rsidR="0029694F" w:rsidRPr="007C1D5E">
        <w:rPr>
          <w:rFonts w:cs="Arial"/>
          <w:szCs w:val="22"/>
        </w:rPr>
        <w:t>Director of Service Delivery</w:t>
      </w:r>
      <w:r w:rsidRPr="007C1D5E">
        <w:rPr>
          <w:rFonts w:cs="Arial"/>
          <w:szCs w:val="22"/>
        </w:rPr>
        <w:t xml:space="preserve"> will be </w:t>
      </w:r>
      <w:r w:rsidR="00C573F7" w:rsidRPr="007C1D5E">
        <w:rPr>
          <w:rFonts w:cs="Arial"/>
          <w:szCs w:val="22"/>
        </w:rPr>
        <w:t xml:space="preserve">accountable </w:t>
      </w:r>
      <w:r w:rsidRPr="007C1D5E">
        <w:rPr>
          <w:rFonts w:cs="Arial"/>
          <w:szCs w:val="22"/>
        </w:rPr>
        <w:t xml:space="preserve">for the </w:t>
      </w:r>
      <w:r w:rsidR="00991B04" w:rsidRPr="007C1D5E">
        <w:rPr>
          <w:rFonts w:cs="Arial"/>
          <w:szCs w:val="22"/>
        </w:rPr>
        <w:t xml:space="preserve">Recovery Action Plan, the </w:t>
      </w:r>
      <w:r w:rsidRPr="007C1D5E">
        <w:rPr>
          <w:rFonts w:cs="Arial"/>
          <w:szCs w:val="22"/>
        </w:rPr>
        <w:t xml:space="preserve">Business Continuity </w:t>
      </w:r>
      <w:r w:rsidR="0029694F" w:rsidRPr="007C1D5E">
        <w:rPr>
          <w:rFonts w:cs="Arial"/>
          <w:szCs w:val="22"/>
        </w:rPr>
        <w:lastRenderedPageBreak/>
        <w:t>d</w:t>
      </w:r>
      <w:r w:rsidRPr="007C1D5E">
        <w:rPr>
          <w:rFonts w:cs="Arial"/>
          <w:szCs w:val="22"/>
        </w:rPr>
        <w:t>e-brief, After Action Review and compiling and implementing the Lessons Learned Action Plan.</w:t>
      </w:r>
    </w:p>
    <w:p w14:paraId="10EA93BD" w14:textId="4C79D014" w:rsidR="001901D8" w:rsidRDefault="001901D8" w:rsidP="00AB4184">
      <w:pPr>
        <w:rPr>
          <w:rFonts w:cs="Arial"/>
          <w:szCs w:val="22"/>
        </w:rPr>
      </w:pPr>
    </w:p>
    <w:p w14:paraId="5BDD0AC7" w14:textId="16EBF367" w:rsidR="00DF0E28" w:rsidRDefault="0029694F" w:rsidP="00AB4184">
      <w:pPr>
        <w:rPr>
          <w:rFonts w:cs="Arial"/>
          <w:b/>
          <w:szCs w:val="22"/>
        </w:rPr>
      </w:pPr>
      <w:r w:rsidRPr="007C1D5E">
        <w:rPr>
          <w:rFonts w:cs="Arial"/>
          <w:b/>
          <w:szCs w:val="22"/>
        </w:rPr>
        <w:t>Business Continuity Steering Group</w:t>
      </w:r>
    </w:p>
    <w:p w14:paraId="74E56672" w14:textId="77777777" w:rsidR="001901D8" w:rsidRPr="007C1D5E" w:rsidRDefault="001901D8" w:rsidP="001112BE">
      <w:pPr>
        <w:jc w:val="both"/>
        <w:rPr>
          <w:rFonts w:cs="Arial"/>
          <w:b/>
          <w:szCs w:val="22"/>
        </w:rPr>
      </w:pPr>
    </w:p>
    <w:p w14:paraId="49F36E5A" w14:textId="77777777" w:rsidR="00DF0E28" w:rsidRPr="007C1D5E" w:rsidRDefault="00DF0E28" w:rsidP="001112BE">
      <w:pPr>
        <w:jc w:val="both"/>
        <w:rPr>
          <w:rFonts w:cs="Arial"/>
          <w:szCs w:val="22"/>
        </w:rPr>
      </w:pPr>
      <w:r w:rsidRPr="007C1D5E">
        <w:rPr>
          <w:rFonts w:cs="Arial"/>
          <w:szCs w:val="22"/>
        </w:rPr>
        <w:t xml:space="preserve">The Business Continuity </w:t>
      </w:r>
      <w:r w:rsidR="0029694F" w:rsidRPr="007C1D5E">
        <w:rPr>
          <w:rFonts w:cs="Arial"/>
          <w:szCs w:val="22"/>
        </w:rPr>
        <w:t>Steering Group, (BCSG</w:t>
      </w:r>
      <w:r w:rsidRPr="007C1D5E">
        <w:rPr>
          <w:rFonts w:cs="Arial"/>
          <w:szCs w:val="22"/>
        </w:rPr>
        <w:t>,) is resp</w:t>
      </w:r>
      <w:r w:rsidR="00C27C78" w:rsidRPr="007C1D5E">
        <w:rPr>
          <w:rFonts w:cs="Arial"/>
          <w:szCs w:val="22"/>
        </w:rPr>
        <w:t xml:space="preserve">onsible for the </w:t>
      </w:r>
      <w:r w:rsidRPr="007C1D5E">
        <w:rPr>
          <w:rFonts w:cs="Arial"/>
          <w:szCs w:val="22"/>
        </w:rPr>
        <w:t>implementation of RHN’s Business Continuity programme and compliance with NHS England’s EPRR Core Standards for Private Providers.</w:t>
      </w:r>
      <w:r w:rsidRPr="007C1D5E">
        <w:rPr>
          <w:rFonts w:cs="Arial"/>
          <w:szCs w:val="22"/>
        </w:rPr>
        <w:footnoteReference w:id="8"/>
      </w:r>
    </w:p>
    <w:p w14:paraId="1ADD486A" w14:textId="77777777" w:rsidR="00DF0E28" w:rsidRPr="007C1D5E" w:rsidRDefault="00DF0E28" w:rsidP="001112BE">
      <w:pPr>
        <w:jc w:val="both"/>
        <w:rPr>
          <w:rFonts w:cs="Arial"/>
          <w:szCs w:val="22"/>
        </w:rPr>
      </w:pPr>
    </w:p>
    <w:p w14:paraId="362FDC8E" w14:textId="77777777" w:rsidR="00DF0E28" w:rsidRPr="007C1D5E" w:rsidRDefault="0029694F" w:rsidP="001112BE">
      <w:pPr>
        <w:jc w:val="both"/>
        <w:rPr>
          <w:rFonts w:cs="Arial"/>
          <w:szCs w:val="22"/>
        </w:rPr>
      </w:pPr>
      <w:r w:rsidRPr="007C1D5E">
        <w:rPr>
          <w:rFonts w:cs="Arial"/>
          <w:szCs w:val="22"/>
        </w:rPr>
        <w:t>The BCSG</w:t>
      </w:r>
      <w:r w:rsidR="00C27C78" w:rsidRPr="007C1D5E">
        <w:rPr>
          <w:rFonts w:cs="Arial"/>
          <w:szCs w:val="22"/>
        </w:rPr>
        <w:t xml:space="preserve"> is</w:t>
      </w:r>
      <w:r w:rsidR="00DF0E28" w:rsidRPr="007C1D5E">
        <w:rPr>
          <w:rFonts w:cs="Arial"/>
          <w:szCs w:val="22"/>
        </w:rPr>
        <w:t xml:space="preserve"> responsible for the identification and management of business continuity risks and the overall programme to embed Major Incident and Business C</w:t>
      </w:r>
      <w:r w:rsidR="00C27C78" w:rsidRPr="007C1D5E">
        <w:rPr>
          <w:rFonts w:cs="Arial"/>
          <w:szCs w:val="22"/>
        </w:rPr>
        <w:t>ontinuity knowledge and capability</w:t>
      </w:r>
      <w:r w:rsidR="00DF0E28" w:rsidRPr="007C1D5E">
        <w:rPr>
          <w:rFonts w:cs="Arial"/>
          <w:szCs w:val="22"/>
        </w:rPr>
        <w:t xml:space="preserve"> across the organisation.</w:t>
      </w:r>
    </w:p>
    <w:p w14:paraId="652D0974" w14:textId="77777777" w:rsidR="00DF0E28" w:rsidRPr="007C1D5E" w:rsidRDefault="00DF0E28" w:rsidP="001112BE">
      <w:pPr>
        <w:jc w:val="both"/>
        <w:rPr>
          <w:rFonts w:cs="Arial"/>
          <w:szCs w:val="22"/>
        </w:rPr>
      </w:pPr>
    </w:p>
    <w:p w14:paraId="0BD08721" w14:textId="77777777" w:rsidR="00612DE2" w:rsidRPr="007C1D5E" w:rsidRDefault="009A02CC" w:rsidP="001112BE">
      <w:pPr>
        <w:jc w:val="both"/>
        <w:rPr>
          <w:rFonts w:cs="Arial"/>
          <w:szCs w:val="22"/>
        </w:rPr>
      </w:pPr>
      <w:r w:rsidRPr="007C1D5E">
        <w:rPr>
          <w:rFonts w:cs="Arial"/>
          <w:szCs w:val="22"/>
        </w:rPr>
        <w:t xml:space="preserve">RHN is a member of NHS England’s Pan-London Private Providers’ Emergency Preparedness, </w:t>
      </w:r>
      <w:r w:rsidR="00465507" w:rsidRPr="007C1D5E">
        <w:rPr>
          <w:rFonts w:cs="Arial"/>
          <w:szCs w:val="22"/>
        </w:rPr>
        <w:t>Resilience and Response</w:t>
      </w:r>
      <w:r w:rsidRPr="007C1D5E">
        <w:rPr>
          <w:rFonts w:cs="Arial"/>
          <w:szCs w:val="22"/>
        </w:rPr>
        <w:t xml:space="preserve"> Network.</w:t>
      </w:r>
      <w:r w:rsidR="007B3520" w:rsidRPr="007C1D5E">
        <w:rPr>
          <w:rFonts w:cs="Arial"/>
          <w:szCs w:val="22"/>
        </w:rPr>
        <w:t xml:space="preserve">  </w:t>
      </w:r>
    </w:p>
    <w:p w14:paraId="59DCA440" w14:textId="77777777" w:rsidR="00AB4184" w:rsidRPr="007C1D5E" w:rsidRDefault="00AB4184" w:rsidP="00AB4184">
      <w:pPr>
        <w:rPr>
          <w:rFonts w:cs="Arial"/>
          <w:szCs w:val="22"/>
        </w:rPr>
      </w:pPr>
    </w:p>
    <w:p w14:paraId="00960BFD" w14:textId="1848252D" w:rsidR="002D1AEB" w:rsidRDefault="002D1AEB" w:rsidP="00AB4184">
      <w:pPr>
        <w:rPr>
          <w:rFonts w:cs="Arial"/>
          <w:b/>
          <w:szCs w:val="22"/>
        </w:rPr>
      </w:pPr>
      <w:r w:rsidRPr="007C1D5E">
        <w:rPr>
          <w:rFonts w:cs="Arial"/>
          <w:b/>
          <w:szCs w:val="22"/>
        </w:rPr>
        <w:t>Hea</w:t>
      </w:r>
      <w:r w:rsidR="004B79AF" w:rsidRPr="007C1D5E">
        <w:rPr>
          <w:rFonts w:cs="Arial"/>
          <w:b/>
          <w:szCs w:val="22"/>
        </w:rPr>
        <w:t>d</w:t>
      </w:r>
      <w:r w:rsidR="00177D8F">
        <w:rPr>
          <w:rFonts w:cs="Arial"/>
          <w:b/>
          <w:szCs w:val="22"/>
        </w:rPr>
        <w:t>s</w:t>
      </w:r>
      <w:r w:rsidRPr="007C1D5E">
        <w:rPr>
          <w:rFonts w:cs="Arial"/>
          <w:b/>
          <w:szCs w:val="22"/>
        </w:rPr>
        <w:t xml:space="preserve"> of </w:t>
      </w:r>
      <w:r w:rsidR="004B79AF" w:rsidRPr="007C1D5E">
        <w:rPr>
          <w:rFonts w:cs="Arial"/>
          <w:b/>
          <w:szCs w:val="22"/>
        </w:rPr>
        <w:t xml:space="preserve">Department </w:t>
      </w:r>
    </w:p>
    <w:p w14:paraId="22C7012C" w14:textId="77777777" w:rsidR="001901D8" w:rsidRPr="007C1D5E" w:rsidRDefault="001901D8" w:rsidP="00AB4184">
      <w:pPr>
        <w:rPr>
          <w:rFonts w:cs="Arial"/>
          <w:b/>
          <w:szCs w:val="22"/>
        </w:rPr>
      </w:pPr>
    </w:p>
    <w:p w14:paraId="17568922" w14:textId="77777777" w:rsidR="002D1AEB" w:rsidRPr="007C1D5E" w:rsidRDefault="004B79AF" w:rsidP="001112BE">
      <w:pPr>
        <w:jc w:val="both"/>
        <w:rPr>
          <w:rFonts w:cs="Arial"/>
          <w:szCs w:val="22"/>
        </w:rPr>
      </w:pPr>
      <w:r w:rsidRPr="007C1D5E">
        <w:rPr>
          <w:rFonts w:cs="Arial"/>
          <w:szCs w:val="22"/>
        </w:rPr>
        <w:t>The Heads of Department are</w:t>
      </w:r>
      <w:r w:rsidR="00E510A5" w:rsidRPr="007C1D5E">
        <w:rPr>
          <w:rFonts w:cs="Arial"/>
          <w:szCs w:val="22"/>
        </w:rPr>
        <w:t xml:space="preserve"> </w:t>
      </w:r>
      <w:r w:rsidR="002D1AEB" w:rsidRPr="007C1D5E">
        <w:rPr>
          <w:rFonts w:cs="Arial"/>
          <w:szCs w:val="22"/>
        </w:rPr>
        <w:t xml:space="preserve">the business continuity leads for their </w:t>
      </w:r>
      <w:r w:rsidR="004E7740" w:rsidRPr="007C1D5E">
        <w:rPr>
          <w:rFonts w:cs="Arial"/>
          <w:szCs w:val="22"/>
        </w:rPr>
        <w:t xml:space="preserve">designated </w:t>
      </w:r>
      <w:r w:rsidR="0029694F" w:rsidRPr="007C1D5E">
        <w:rPr>
          <w:rFonts w:cs="Arial"/>
          <w:szCs w:val="22"/>
        </w:rPr>
        <w:t>areas</w:t>
      </w:r>
      <w:r w:rsidR="002D1AEB" w:rsidRPr="007C1D5E">
        <w:rPr>
          <w:rFonts w:cs="Arial"/>
          <w:szCs w:val="22"/>
        </w:rPr>
        <w:t>.</w:t>
      </w:r>
    </w:p>
    <w:p w14:paraId="6DD794DF" w14:textId="77777777" w:rsidR="002D1AEB" w:rsidRPr="007C1D5E" w:rsidRDefault="002D1AEB" w:rsidP="001112BE">
      <w:pPr>
        <w:jc w:val="both"/>
        <w:rPr>
          <w:rFonts w:cs="Arial"/>
          <w:szCs w:val="22"/>
        </w:rPr>
      </w:pPr>
    </w:p>
    <w:p w14:paraId="02772B36" w14:textId="00F8A92B" w:rsidR="00DF0E28" w:rsidRDefault="00DF0E28" w:rsidP="001112BE">
      <w:pPr>
        <w:jc w:val="both"/>
        <w:rPr>
          <w:rFonts w:cs="Arial"/>
          <w:b/>
          <w:szCs w:val="22"/>
        </w:rPr>
      </w:pPr>
      <w:r w:rsidRPr="007C1D5E">
        <w:rPr>
          <w:rFonts w:cs="Arial"/>
          <w:b/>
          <w:szCs w:val="22"/>
        </w:rPr>
        <w:t>Matrons</w:t>
      </w:r>
    </w:p>
    <w:p w14:paraId="5E7E8CA5" w14:textId="77777777" w:rsidR="001901D8" w:rsidRPr="007C1D5E" w:rsidRDefault="001901D8" w:rsidP="001112BE">
      <w:pPr>
        <w:jc w:val="both"/>
        <w:rPr>
          <w:rFonts w:cs="Arial"/>
          <w:b/>
          <w:szCs w:val="22"/>
        </w:rPr>
      </w:pPr>
    </w:p>
    <w:p w14:paraId="30C1599C" w14:textId="77777777" w:rsidR="00DF0E28" w:rsidRPr="007C1D5E" w:rsidRDefault="00DF0E28" w:rsidP="001112BE">
      <w:pPr>
        <w:jc w:val="both"/>
        <w:rPr>
          <w:rFonts w:cs="Arial"/>
          <w:szCs w:val="22"/>
        </w:rPr>
      </w:pPr>
      <w:r w:rsidRPr="007C1D5E">
        <w:rPr>
          <w:rFonts w:cs="Arial"/>
          <w:szCs w:val="22"/>
        </w:rPr>
        <w:t xml:space="preserve">The </w:t>
      </w:r>
      <w:r w:rsidR="004B79AF" w:rsidRPr="007C1D5E">
        <w:rPr>
          <w:rFonts w:cs="Arial"/>
          <w:szCs w:val="22"/>
        </w:rPr>
        <w:t>Matrons</w:t>
      </w:r>
      <w:r w:rsidRPr="007C1D5E">
        <w:rPr>
          <w:rFonts w:cs="Arial"/>
          <w:szCs w:val="22"/>
        </w:rPr>
        <w:t xml:space="preserve"> are responsible for facilitating the roll out and embedding of business continuity capability to the RHN Wards.</w:t>
      </w:r>
    </w:p>
    <w:p w14:paraId="049788D9" w14:textId="77777777" w:rsidR="00DF0E28" w:rsidRPr="007C1D5E" w:rsidRDefault="00DF0E28" w:rsidP="001112BE">
      <w:pPr>
        <w:jc w:val="both"/>
        <w:rPr>
          <w:rFonts w:cs="Arial"/>
          <w:szCs w:val="22"/>
        </w:rPr>
      </w:pPr>
    </w:p>
    <w:p w14:paraId="4469A8C6" w14:textId="629AD163" w:rsidR="00E407F7" w:rsidRDefault="00E407F7" w:rsidP="001112BE">
      <w:pPr>
        <w:jc w:val="both"/>
        <w:rPr>
          <w:rFonts w:cs="Arial"/>
          <w:b/>
          <w:szCs w:val="22"/>
        </w:rPr>
      </w:pPr>
      <w:r w:rsidRPr="007C1D5E">
        <w:rPr>
          <w:rFonts w:cs="Arial"/>
          <w:b/>
          <w:szCs w:val="22"/>
        </w:rPr>
        <w:t>Head of Estates</w:t>
      </w:r>
    </w:p>
    <w:p w14:paraId="685FA3EB" w14:textId="77777777" w:rsidR="001901D8" w:rsidRPr="007C1D5E" w:rsidRDefault="001901D8" w:rsidP="001112BE">
      <w:pPr>
        <w:jc w:val="both"/>
        <w:rPr>
          <w:rFonts w:cs="Arial"/>
          <w:b/>
          <w:szCs w:val="22"/>
        </w:rPr>
      </w:pPr>
    </w:p>
    <w:p w14:paraId="247C99C2" w14:textId="77777777" w:rsidR="00E407F7" w:rsidRPr="007C1D5E" w:rsidRDefault="00E407F7" w:rsidP="001112BE">
      <w:pPr>
        <w:jc w:val="both"/>
        <w:rPr>
          <w:rFonts w:cs="Arial"/>
          <w:szCs w:val="22"/>
        </w:rPr>
      </w:pPr>
      <w:r w:rsidRPr="007C1D5E">
        <w:rPr>
          <w:rFonts w:cs="Arial"/>
          <w:szCs w:val="22"/>
        </w:rPr>
        <w:t xml:space="preserve">The Head of Estates has responsibility for </w:t>
      </w:r>
      <w:r w:rsidR="00C573F7" w:rsidRPr="007C1D5E">
        <w:rPr>
          <w:rFonts w:cs="Arial"/>
          <w:szCs w:val="22"/>
        </w:rPr>
        <w:t>the annual review and re-validation of</w:t>
      </w:r>
      <w:r w:rsidRPr="007C1D5E">
        <w:rPr>
          <w:rFonts w:cs="Arial"/>
          <w:szCs w:val="22"/>
        </w:rPr>
        <w:t xml:space="preserve"> the </w:t>
      </w:r>
      <w:r w:rsidR="00465507" w:rsidRPr="007C1D5E">
        <w:rPr>
          <w:rFonts w:cs="Arial"/>
          <w:szCs w:val="22"/>
        </w:rPr>
        <w:t xml:space="preserve">Estates </w:t>
      </w:r>
      <w:r w:rsidR="00524723" w:rsidRPr="007C1D5E">
        <w:rPr>
          <w:rFonts w:cs="Arial"/>
          <w:szCs w:val="22"/>
        </w:rPr>
        <w:t xml:space="preserve">Business Continuity </w:t>
      </w:r>
      <w:r w:rsidR="00C60D40" w:rsidRPr="007C1D5E">
        <w:rPr>
          <w:rFonts w:cs="Arial"/>
          <w:szCs w:val="22"/>
        </w:rPr>
        <w:t>Plan</w:t>
      </w:r>
      <w:r w:rsidRPr="007C1D5E">
        <w:rPr>
          <w:rFonts w:cs="Arial"/>
          <w:szCs w:val="22"/>
        </w:rPr>
        <w:t xml:space="preserve"> which</w:t>
      </w:r>
      <w:r w:rsidR="00C60D40" w:rsidRPr="007C1D5E">
        <w:rPr>
          <w:rFonts w:cs="Arial"/>
          <w:szCs w:val="22"/>
        </w:rPr>
        <w:t>,</w:t>
      </w:r>
      <w:r w:rsidRPr="007C1D5E">
        <w:rPr>
          <w:rFonts w:cs="Arial"/>
          <w:szCs w:val="22"/>
        </w:rPr>
        <w:t xml:space="preserve"> in the event of a Major Incident</w:t>
      </w:r>
      <w:r w:rsidR="00C60D40" w:rsidRPr="007C1D5E">
        <w:rPr>
          <w:rFonts w:cs="Arial"/>
          <w:szCs w:val="22"/>
        </w:rPr>
        <w:t>,</w:t>
      </w:r>
      <w:r w:rsidRPr="007C1D5E">
        <w:rPr>
          <w:rFonts w:cs="Arial"/>
          <w:szCs w:val="22"/>
        </w:rPr>
        <w:t xml:space="preserve"> will assist as an aide memoire for </w:t>
      </w:r>
      <w:r w:rsidR="00174B58" w:rsidRPr="007C1D5E">
        <w:rPr>
          <w:rFonts w:cs="Arial"/>
          <w:szCs w:val="22"/>
        </w:rPr>
        <w:t>alerting the correct support service</w:t>
      </w:r>
      <w:r w:rsidR="00C60D40" w:rsidRPr="007C1D5E">
        <w:rPr>
          <w:rFonts w:cs="Arial"/>
          <w:szCs w:val="22"/>
        </w:rPr>
        <w:t>s to</w:t>
      </w:r>
      <w:r w:rsidR="00174B58" w:rsidRPr="007C1D5E">
        <w:rPr>
          <w:rFonts w:cs="Arial"/>
          <w:szCs w:val="22"/>
        </w:rPr>
        <w:t xml:space="preserve"> ensure a</w:t>
      </w:r>
      <w:r w:rsidRPr="007C1D5E">
        <w:rPr>
          <w:rFonts w:cs="Arial"/>
          <w:szCs w:val="22"/>
        </w:rPr>
        <w:t xml:space="preserve"> swift and efficient return to business as usual.</w:t>
      </w:r>
    </w:p>
    <w:p w14:paraId="5B237B8B" w14:textId="77777777" w:rsidR="00C573F7" w:rsidRPr="007C1D5E" w:rsidRDefault="00C573F7" w:rsidP="001112BE">
      <w:pPr>
        <w:jc w:val="both"/>
        <w:rPr>
          <w:rFonts w:cs="Arial"/>
          <w:szCs w:val="22"/>
        </w:rPr>
      </w:pPr>
    </w:p>
    <w:p w14:paraId="7B477C0D" w14:textId="77777777" w:rsidR="00C573F7" w:rsidRPr="007C1D5E" w:rsidRDefault="00C573F7" w:rsidP="001112BE">
      <w:pPr>
        <w:jc w:val="both"/>
        <w:rPr>
          <w:rFonts w:cs="Arial"/>
          <w:szCs w:val="22"/>
        </w:rPr>
      </w:pPr>
      <w:r w:rsidRPr="007C1D5E">
        <w:rPr>
          <w:rFonts w:cs="Arial"/>
          <w:szCs w:val="22"/>
        </w:rPr>
        <w:t>The Head of Estates will report the outcome of the annual r</w:t>
      </w:r>
      <w:r w:rsidR="00C27C78" w:rsidRPr="007C1D5E">
        <w:rPr>
          <w:rFonts w:cs="Arial"/>
          <w:szCs w:val="22"/>
        </w:rPr>
        <w:t>eview to the BC</w:t>
      </w:r>
      <w:r w:rsidR="0029694F" w:rsidRPr="007C1D5E">
        <w:rPr>
          <w:rFonts w:cs="Arial"/>
          <w:szCs w:val="22"/>
        </w:rPr>
        <w:t>SG</w:t>
      </w:r>
      <w:r w:rsidR="00C27C78" w:rsidRPr="007C1D5E">
        <w:rPr>
          <w:rFonts w:cs="Arial"/>
          <w:szCs w:val="22"/>
        </w:rPr>
        <w:t xml:space="preserve"> for inclusion o</w:t>
      </w:r>
      <w:r w:rsidRPr="007C1D5E">
        <w:rPr>
          <w:rFonts w:cs="Arial"/>
          <w:szCs w:val="22"/>
        </w:rPr>
        <w:t>n the Major In</w:t>
      </w:r>
      <w:r w:rsidR="00C27C78" w:rsidRPr="007C1D5E">
        <w:rPr>
          <w:rFonts w:cs="Arial"/>
          <w:szCs w:val="22"/>
        </w:rPr>
        <w:t>cident Information web page.</w:t>
      </w:r>
    </w:p>
    <w:p w14:paraId="006F08E5" w14:textId="77777777" w:rsidR="00831303" w:rsidRPr="007C1D5E" w:rsidRDefault="00831303" w:rsidP="001112BE">
      <w:pPr>
        <w:jc w:val="both"/>
        <w:rPr>
          <w:rFonts w:cs="Arial"/>
          <w:szCs w:val="22"/>
        </w:rPr>
      </w:pPr>
    </w:p>
    <w:p w14:paraId="3EB4EA92" w14:textId="77777777" w:rsidR="00831303" w:rsidRPr="007C1D5E" w:rsidRDefault="00831303" w:rsidP="001112BE">
      <w:pPr>
        <w:jc w:val="both"/>
        <w:rPr>
          <w:rFonts w:cs="Arial"/>
          <w:szCs w:val="22"/>
        </w:rPr>
      </w:pPr>
      <w:r w:rsidRPr="007C1D5E">
        <w:rPr>
          <w:rFonts w:cs="Arial"/>
          <w:szCs w:val="22"/>
        </w:rPr>
        <w:t xml:space="preserve">The </w:t>
      </w:r>
      <w:r w:rsidR="00676543" w:rsidRPr="007C1D5E">
        <w:rPr>
          <w:rFonts w:cs="Arial"/>
          <w:szCs w:val="22"/>
        </w:rPr>
        <w:t xml:space="preserve">most up to date </w:t>
      </w:r>
      <w:r w:rsidR="009969CF" w:rsidRPr="007C1D5E">
        <w:rPr>
          <w:rFonts w:cs="Arial"/>
          <w:szCs w:val="22"/>
        </w:rPr>
        <w:t>Estates Business Continuity</w:t>
      </w:r>
      <w:r w:rsidRPr="007C1D5E">
        <w:rPr>
          <w:rFonts w:cs="Arial"/>
          <w:szCs w:val="22"/>
        </w:rPr>
        <w:t xml:space="preserve"> Plan is available on the Major Incident Information web page.</w:t>
      </w:r>
    </w:p>
    <w:p w14:paraId="3D97B16A" w14:textId="77777777" w:rsidR="00E407F7" w:rsidRPr="007C1D5E" w:rsidRDefault="00E407F7" w:rsidP="001112BE">
      <w:pPr>
        <w:jc w:val="both"/>
        <w:rPr>
          <w:rFonts w:cs="Arial"/>
          <w:szCs w:val="22"/>
        </w:rPr>
      </w:pPr>
    </w:p>
    <w:p w14:paraId="7F7E14A8" w14:textId="5DFA4075" w:rsidR="00E407F7" w:rsidRDefault="00E407F7" w:rsidP="001112BE">
      <w:pPr>
        <w:jc w:val="both"/>
        <w:rPr>
          <w:rFonts w:cs="Arial"/>
          <w:b/>
          <w:szCs w:val="22"/>
        </w:rPr>
      </w:pPr>
      <w:r w:rsidRPr="007C1D5E">
        <w:rPr>
          <w:rFonts w:cs="Arial"/>
          <w:b/>
          <w:szCs w:val="22"/>
        </w:rPr>
        <w:t>Associate Director of I&amp;T</w:t>
      </w:r>
    </w:p>
    <w:p w14:paraId="6487B42D" w14:textId="77777777" w:rsidR="001901D8" w:rsidRPr="007C1D5E" w:rsidRDefault="001901D8" w:rsidP="001112BE">
      <w:pPr>
        <w:jc w:val="both"/>
        <w:rPr>
          <w:rFonts w:cs="Arial"/>
          <w:b/>
          <w:szCs w:val="22"/>
        </w:rPr>
      </w:pPr>
    </w:p>
    <w:p w14:paraId="22EB797A" w14:textId="77777777" w:rsidR="00E407F7" w:rsidRPr="007C1D5E" w:rsidRDefault="00E407F7" w:rsidP="001112BE">
      <w:pPr>
        <w:jc w:val="both"/>
        <w:rPr>
          <w:rFonts w:cs="Arial"/>
          <w:szCs w:val="22"/>
        </w:rPr>
      </w:pPr>
      <w:r w:rsidRPr="007C1D5E">
        <w:rPr>
          <w:rFonts w:cs="Arial"/>
          <w:szCs w:val="22"/>
        </w:rPr>
        <w:t>The Associate Director of I&amp;T has responsibility for maintaining the I</w:t>
      </w:r>
      <w:r w:rsidR="00465507" w:rsidRPr="007C1D5E">
        <w:rPr>
          <w:rFonts w:cs="Arial"/>
          <w:szCs w:val="22"/>
        </w:rPr>
        <w:t>&amp;</w:t>
      </w:r>
      <w:r w:rsidR="009969CF" w:rsidRPr="007C1D5E">
        <w:rPr>
          <w:rFonts w:cs="Arial"/>
          <w:szCs w:val="22"/>
        </w:rPr>
        <w:t>T Business Continuity</w:t>
      </w:r>
      <w:r w:rsidR="006A239B" w:rsidRPr="007C1D5E">
        <w:rPr>
          <w:rFonts w:cs="Arial"/>
          <w:szCs w:val="22"/>
        </w:rPr>
        <w:t xml:space="preserve"> Plan</w:t>
      </w:r>
      <w:r w:rsidRPr="007C1D5E">
        <w:rPr>
          <w:rFonts w:cs="Arial"/>
          <w:szCs w:val="22"/>
        </w:rPr>
        <w:t xml:space="preserve">.  </w:t>
      </w:r>
      <w:r w:rsidR="006A239B" w:rsidRPr="007C1D5E">
        <w:rPr>
          <w:rFonts w:cs="Arial"/>
          <w:szCs w:val="22"/>
        </w:rPr>
        <w:t>The plan</w:t>
      </w:r>
      <w:r w:rsidR="001C62B4" w:rsidRPr="007C1D5E">
        <w:rPr>
          <w:rFonts w:cs="Arial"/>
          <w:szCs w:val="22"/>
        </w:rPr>
        <w:t xml:space="preserve"> describe</w:t>
      </w:r>
      <w:r w:rsidR="006A239B" w:rsidRPr="007C1D5E">
        <w:rPr>
          <w:rFonts w:cs="Arial"/>
          <w:szCs w:val="22"/>
        </w:rPr>
        <w:t>s</w:t>
      </w:r>
      <w:r w:rsidR="001C62B4" w:rsidRPr="007C1D5E">
        <w:rPr>
          <w:rFonts w:cs="Arial"/>
          <w:szCs w:val="22"/>
        </w:rPr>
        <w:t xml:space="preserve"> the processes, </w:t>
      </w:r>
      <w:r w:rsidRPr="007C1D5E">
        <w:rPr>
          <w:rFonts w:cs="Arial"/>
          <w:szCs w:val="22"/>
        </w:rPr>
        <w:t>contingencies</w:t>
      </w:r>
      <w:r w:rsidR="001C62B4" w:rsidRPr="007C1D5E">
        <w:rPr>
          <w:rFonts w:cs="Arial"/>
          <w:szCs w:val="22"/>
        </w:rPr>
        <w:t xml:space="preserve"> and responsibilities</w:t>
      </w:r>
      <w:r w:rsidRPr="007C1D5E">
        <w:rPr>
          <w:rFonts w:cs="Arial"/>
          <w:szCs w:val="22"/>
        </w:rPr>
        <w:t xml:space="preserve"> for restoring any failed IT sy</w:t>
      </w:r>
      <w:r w:rsidR="00E90BE0" w:rsidRPr="007C1D5E">
        <w:rPr>
          <w:rFonts w:cs="Arial"/>
          <w:szCs w:val="22"/>
        </w:rPr>
        <w:t>stem to business as usual, the agreed Recovery Time Objective</w:t>
      </w:r>
      <w:r w:rsidR="001C62B4" w:rsidRPr="007C1D5E">
        <w:rPr>
          <w:rFonts w:cs="Arial"/>
          <w:szCs w:val="22"/>
        </w:rPr>
        <w:t>s, (RTO,)</w:t>
      </w:r>
      <w:r w:rsidR="00E90BE0" w:rsidRPr="007C1D5E">
        <w:rPr>
          <w:rFonts w:cs="Arial"/>
          <w:szCs w:val="22"/>
        </w:rPr>
        <w:t xml:space="preserve"> and the Maximum Tolerable Period of Disruption</w:t>
      </w:r>
      <w:r w:rsidR="001C62B4" w:rsidRPr="007C1D5E">
        <w:rPr>
          <w:rFonts w:cs="Arial"/>
          <w:szCs w:val="22"/>
        </w:rPr>
        <w:t>, (MTPD)</w:t>
      </w:r>
      <w:r w:rsidR="00E90BE0" w:rsidRPr="007C1D5E">
        <w:rPr>
          <w:rFonts w:cs="Arial"/>
          <w:szCs w:val="22"/>
        </w:rPr>
        <w:t>.</w:t>
      </w:r>
    </w:p>
    <w:p w14:paraId="3EA00E51" w14:textId="77777777" w:rsidR="00C573F7" w:rsidRPr="007C1D5E" w:rsidRDefault="00C573F7" w:rsidP="001112BE">
      <w:pPr>
        <w:jc w:val="both"/>
        <w:rPr>
          <w:rFonts w:cs="Arial"/>
          <w:szCs w:val="22"/>
        </w:rPr>
      </w:pPr>
    </w:p>
    <w:p w14:paraId="1D5220D4" w14:textId="77777777" w:rsidR="00C573F7" w:rsidRPr="007C1D5E" w:rsidRDefault="00C573F7" w:rsidP="001112BE">
      <w:pPr>
        <w:jc w:val="both"/>
        <w:rPr>
          <w:rFonts w:cs="Arial"/>
          <w:szCs w:val="22"/>
        </w:rPr>
      </w:pPr>
      <w:r w:rsidRPr="007C1D5E">
        <w:rPr>
          <w:rFonts w:cs="Arial"/>
          <w:szCs w:val="22"/>
        </w:rPr>
        <w:t>The Associate Director of I&amp;T will report the outcome of the annual r</w:t>
      </w:r>
      <w:r w:rsidR="00C27C78" w:rsidRPr="007C1D5E">
        <w:rPr>
          <w:rFonts w:cs="Arial"/>
          <w:szCs w:val="22"/>
        </w:rPr>
        <w:t>eview to the BC</w:t>
      </w:r>
      <w:r w:rsidR="0029694F" w:rsidRPr="007C1D5E">
        <w:rPr>
          <w:rFonts w:cs="Arial"/>
          <w:szCs w:val="22"/>
        </w:rPr>
        <w:t>SG</w:t>
      </w:r>
      <w:r w:rsidR="00C27C78" w:rsidRPr="007C1D5E">
        <w:rPr>
          <w:rFonts w:cs="Arial"/>
          <w:szCs w:val="22"/>
        </w:rPr>
        <w:t xml:space="preserve"> for inclusion o</w:t>
      </w:r>
      <w:r w:rsidRPr="007C1D5E">
        <w:rPr>
          <w:rFonts w:cs="Arial"/>
          <w:szCs w:val="22"/>
        </w:rPr>
        <w:t>n the Major I</w:t>
      </w:r>
      <w:r w:rsidR="00C27C78" w:rsidRPr="007C1D5E">
        <w:rPr>
          <w:rFonts w:cs="Arial"/>
          <w:szCs w:val="22"/>
        </w:rPr>
        <w:t>ncident Information web page</w:t>
      </w:r>
      <w:r w:rsidRPr="007C1D5E">
        <w:rPr>
          <w:rFonts w:cs="Arial"/>
          <w:szCs w:val="22"/>
        </w:rPr>
        <w:t>.</w:t>
      </w:r>
    </w:p>
    <w:p w14:paraId="72C231F7" w14:textId="77777777" w:rsidR="00C573F7" w:rsidRPr="007C1D5E" w:rsidRDefault="00C573F7" w:rsidP="00AB4184">
      <w:pPr>
        <w:rPr>
          <w:rFonts w:cs="Arial"/>
          <w:szCs w:val="22"/>
        </w:rPr>
      </w:pPr>
    </w:p>
    <w:p w14:paraId="1F03BF7A" w14:textId="77777777" w:rsidR="000E37FE" w:rsidRDefault="008D26D2" w:rsidP="00AB4184">
      <w:pPr>
        <w:rPr>
          <w:rFonts w:cs="Arial"/>
          <w:szCs w:val="22"/>
        </w:rPr>
      </w:pPr>
      <w:r w:rsidRPr="00B727A4">
        <w:rPr>
          <w:rFonts w:cs="Arial"/>
          <w:szCs w:val="22"/>
        </w:rPr>
        <w:t>The Associate Director of I&amp;T will be accountable for the development and implementation of the RHN Text Ale</w:t>
      </w:r>
      <w:r w:rsidR="00465507" w:rsidRPr="00B727A4">
        <w:rPr>
          <w:rFonts w:cs="Arial"/>
          <w:szCs w:val="22"/>
        </w:rPr>
        <w:t xml:space="preserve">rt communications work package </w:t>
      </w:r>
      <w:r w:rsidRPr="00B727A4">
        <w:rPr>
          <w:rFonts w:cs="Arial"/>
          <w:szCs w:val="22"/>
        </w:rPr>
        <w:t xml:space="preserve">for Major Incidents and Business Continuity Incidents, and will provide assurance of 6 monthly communications exercises to the Accountable Emergency Officer, (the </w:t>
      </w:r>
      <w:r w:rsidR="0029694F" w:rsidRPr="00B727A4">
        <w:rPr>
          <w:rFonts w:cs="Arial"/>
          <w:szCs w:val="22"/>
        </w:rPr>
        <w:t>Director of Service Delivery)</w:t>
      </w:r>
      <w:r w:rsidR="00092807" w:rsidRPr="00B727A4">
        <w:rPr>
          <w:rFonts w:cs="Arial"/>
          <w:szCs w:val="22"/>
        </w:rPr>
        <w:t xml:space="preserve"> for the </w:t>
      </w:r>
      <w:r w:rsidRPr="00B727A4">
        <w:rPr>
          <w:rFonts w:cs="Arial"/>
          <w:szCs w:val="22"/>
        </w:rPr>
        <w:t>annual April reports to the Executive and Board of Trustees.</w:t>
      </w:r>
      <w:bookmarkStart w:id="15" w:name="_Toc489870011"/>
    </w:p>
    <w:p w14:paraId="6DD570C7" w14:textId="77777777" w:rsidR="00F00A52" w:rsidRDefault="00F00A52" w:rsidP="00AB4184">
      <w:pPr>
        <w:rPr>
          <w:rFonts w:cs="Arial"/>
          <w:szCs w:val="22"/>
        </w:rPr>
      </w:pPr>
    </w:p>
    <w:p w14:paraId="30546ABF" w14:textId="1C527D93" w:rsidR="00F00A52" w:rsidRDefault="00F00A52" w:rsidP="00AB4184">
      <w:pPr>
        <w:rPr>
          <w:rFonts w:cs="Arial"/>
          <w:b/>
          <w:szCs w:val="22"/>
        </w:rPr>
      </w:pPr>
      <w:r w:rsidRPr="002C2AF4">
        <w:rPr>
          <w:rFonts w:cs="Arial"/>
          <w:b/>
          <w:szCs w:val="22"/>
        </w:rPr>
        <w:t>Deputy Head of Workforce</w:t>
      </w:r>
    </w:p>
    <w:p w14:paraId="23A81F16" w14:textId="77777777" w:rsidR="001901D8" w:rsidRPr="002C2AF4" w:rsidRDefault="001901D8" w:rsidP="00AB4184">
      <w:pPr>
        <w:rPr>
          <w:rFonts w:cs="Arial"/>
          <w:b/>
          <w:szCs w:val="22"/>
        </w:rPr>
      </w:pPr>
    </w:p>
    <w:p w14:paraId="318FDCF5" w14:textId="3DDC1842" w:rsidR="00F00A52" w:rsidRDefault="00F00A52" w:rsidP="00AB4184">
      <w:pPr>
        <w:rPr>
          <w:rFonts w:cs="Arial"/>
          <w:szCs w:val="22"/>
        </w:rPr>
      </w:pPr>
      <w:r w:rsidRPr="002C2AF4">
        <w:rPr>
          <w:rFonts w:cs="Arial"/>
          <w:szCs w:val="22"/>
        </w:rPr>
        <w:t>The deputy head of workforce will ensure that there is a yearly training programme in place to meet the minimum standards set out in S</w:t>
      </w:r>
      <w:r w:rsidR="007059B0" w:rsidRPr="002C2AF4">
        <w:rPr>
          <w:rFonts w:cs="Arial"/>
          <w:szCs w:val="22"/>
        </w:rPr>
        <w:t>ection 11</w:t>
      </w:r>
      <w:r w:rsidR="00137528" w:rsidRPr="002C2AF4">
        <w:rPr>
          <w:rFonts w:cs="Arial"/>
          <w:szCs w:val="22"/>
        </w:rPr>
        <w:t xml:space="preserve"> and 12 </w:t>
      </w:r>
      <w:r w:rsidR="007059B0" w:rsidRPr="002C2AF4">
        <w:rPr>
          <w:rFonts w:cs="Arial"/>
          <w:szCs w:val="22"/>
        </w:rPr>
        <w:t>.</w:t>
      </w:r>
      <w:r w:rsidR="002E0C2F" w:rsidRPr="002C2AF4">
        <w:rPr>
          <w:rFonts w:cs="Arial"/>
          <w:szCs w:val="22"/>
        </w:rPr>
        <w:t xml:space="preserve"> An action log of learning from incident training should be shared with the BCSG including timelines for completion of actions.</w:t>
      </w:r>
    </w:p>
    <w:p w14:paraId="3F9B5F0A" w14:textId="77777777" w:rsidR="001901D8" w:rsidRPr="00F00A52" w:rsidRDefault="001901D8" w:rsidP="00AB4184">
      <w:pPr>
        <w:rPr>
          <w:rFonts w:cs="Arial"/>
          <w:szCs w:val="22"/>
        </w:rPr>
      </w:pPr>
    </w:p>
    <w:bookmarkEnd w:id="15"/>
    <w:p w14:paraId="771C65FD" w14:textId="77777777" w:rsidR="003A4F5E" w:rsidRPr="007C1D5E" w:rsidRDefault="003A4F5E">
      <w:pPr>
        <w:rPr>
          <w:rFonts w:cs="Arial"/>
          <w:szCs w:val="22"/>
        </w:rPr>
      </w:pPr>
    </w:p>
    <w:p w14:paraId="17818396" w14:textId="77777777" w:rsidR="00B21AE7" w:rsidRPr="007C1D5E" w:rsidRDefault="00DF2517" w:rsidP="00AA7B79">
      <w:pPr>
        <w:pStyle w:val="Heading1"/>
      </w:pPr>
      <w:bookmarkStart w:id="16" w:name="_Toc489870012"/>
      <w:bookmarkStart w:id="17" w:name="_Toc78364792"/>
      <w:r w:rsidRPr="007C1D5E">
        <w:t xml:space="preserve">Business </w:t>
      </w:r>
      <w:bookmarkEnd w:id="16"/>
      <w:r w:rsidR="00C81DAB" w:rsidRPr="007C1D5E">
        <w:t>Impact Assessments and Risk Assessments</w:t>
      </w:r>
      <w:bookmarkEnd w:id="17"/>
      <w:r w:rsidR="003471BF" w:rsidRPr="007C1D5E">
        <w:t xml:space="preserve"> </w:t>
      </w:r>
    </w:p>
    <w:p w14:paraId="5EA1E1E4" w14:textId="77777777" w:rsidR="003471BF" w:rsidRPr="007C1D5E" w:rsidRDefault="003471BF" w:rsidP="003471BF">
      <w:pPr>
        <w:rPr>
          <w:rFonts w:cs="Arial"/>
          <w:szCs w:val="22"/>
        </w:rPr>
      </w:pPr>
    </w:p>
    <w:p w14:paraId="0363BDDA" w14:textId="77777777" w:rsidR="00B21AE7" w:rsidRPr="007C1D5E" w:rsidRDefault="00294793" w:rsidP="00CD69A7">
      <w:pPr>
        <w:jc w:val="both"/>
        <w:rPr>
          <w:rFonts w:cs="Arial"/>
          <w:szCs w:val="22"/>
        </w:rPr>
      </w:pPr>
      <w:r w:rsidRPr="007C1D5E">
        <w:rPr>
          <w:rFonts w:cs="Arial"/>
          <w:szCs w:val="22"/>
        </w:rPr>
        <w:t xml:space="preserve">Business Impact Assessments </w:t>
      </w:r>
      <w:r w:rsidR="003471BF" w:rsidRPr="007C1D5E">
        <w:rPr>
          <w:rFonts w:cs="Arial"/>
          <w:szCs w:val="22"/>
        </w:rPr>
        <w:t xml:space="preserve">have been updated in </w:t>
      </w:r>
      <w:r w:rsidR="009543A1">
        <w:rPr>
          <w:rFonts w:cs="Arial"/>
          <w:szCs w:val="22"/>
        </w:rPr>
        <w:t xml:space="preserve">November 2023 </w:t>
      </w:r>
      <w:r w:rsidR="003471BF" w:rsidRPr="007C1D5E">
        <w:rPr>
          <w:rFonts w:cs="Arial"/>
          <w:szCs w:val="22"/>
        </w:rPr>
        <w:t xml:space="preserve">and will be reviewed annually. </w:t>
      </w:r>
    </w:p>
    <w:p w14:paraId="2476F564" w14:textId="77777777" w:rsidR="00294793" w:rsidRPr="007C1D5E" w:rsidRDefault="00294793" w:rsidP="00CD69A7">
      <w:pPr>
        <w:jc w:val="both"/>
        <w:rPr>
          <w:rFonts w:cs="Arial"/>
          <w:szCs w:val="22"/>
        </w:rPr>
      </w:pPr>
    </w:p>
    <w:p w14:paraId="02B0C2B7" w14:textId="77777777" w:rsidR="00294793" w:rsidRPr="007C1D5E" w:rsidRDefault="00294793" w:rsidP="00CD69A7">
      <w:pPr>
        <w:jc w:val="both"/>
        <w:rPr>
          <w:rFonts w:cs="Arial"/>
          <w:szCs w:val="22"/>
        </w:rPr>
      </w:pPr>
      <w:r w:rsidRPr="007C1D5E">
        <w:rPr>
          <w:rFonts w:cs="Arial"/>
          <w:szCs w:val="22"/>
        </w:rPr>
        <w:t>The Business Impact Assessments</w:t>
      </w:r>
      <w:r w:rsidR="007862D9" w:rsidRPr="007C1D5E">
        <w:rPr>
          <w:rFonts w:cs="Arial"/>
          <w:szCs w:val="22"/>
        </w:rPr>
        <w:t xml:space="preserve"> identified the </w:t>
      </w:r>
      <w:r w:rsidR="00605EE5" w:rsidRPr="007C1D5E">
        <w:rPr>
          <w:rFonts w:cs="Arial"/>
          <w:szCs w:val="22"/>
        </w:rPr>
        <w:t xml:space="preserve">critical activities to be </w:t>
      </w:r>
      <w:r w:rsidR="007862D9" w:rsidRPr="007C1D5E">
        <w:rPr>
          <w:rFonts w:cs="Arial"/>
          <w:szCs w:val="22"/>
        </w:rPr>
        <w:t>prio</w:t>
      </w:r>
      <w:r w:rsidR="00605EE5" w:rsidRPr="007C1D5E">
        <w:rPr>
          <w:rFonts w:cs="Arial"/>
          <w:szCs w:val="22"/>
        </w:rPr>
        <w:t>ritised in the event of an incident</w:t>
      </w:r>
      <w:r w:rsidR="007862D9" w:rsidRPr="007C1D5E">
        <w:rPr>
          <w:rFonts w:cs="Arial"/>
          <w:szCs w:val="22"/>
        </w:rPr>
        <w:t>, the activity owners and the Maximum Tolerable Period</w:t>
      </w:r>
      <w:r w:rsidR="00605EE5" w:rsidRPr="007C1D5E">
        <w:rPr>
          <w:rFonts w:cs="Arial"/>
          <w:szCs w:val="22"/>
        </w:rPr>
        <w:t>s</w:t>
      </w:r>
      <w:r w:rsidR="007862D9" w:rsidRPr="007C1D5E">
        <w:rPr>
          <w:rFonts w:cs="Arial"/>
          <w:szCs w:val="22"/>
        </w:rPr>
        <w:t xml:space="preserve"> of Disruption.</w:t>
      </w:r>
    </w:p>
    <w:p w14:paraId="522AA199" w14:textId="77777777" w:rsidR="003D583F" w:rsidRPr="007C1D5E" w:rsidRDefault="003D583F" w:rsidP="00CD69A7">
      <w:pPr>
        <w:jc w:val="both"/>
        <w:rPr>
          <w:rFonts w:cs="Arial"/>
          <w:szCs w:val="22"/>
        </w:rPr>
      </w:pPr>
    </w:p>
    <w:p w14:paraId="4886507D" w14:textId="77777777" w:rsidR="00D05E74" w:rsidRPr="007C1D5E" w:rsidRDefault="003D583F" w:rsidP="00CD69A7">
      <w:pPr>
        <w:jc w:val="both"/>
        <w:rPr>
          <w:rFonts w:cs="Arial"/>
          <w:szCs w:val="22"/>
        </w:rPr>
      </w:pPr>
      <w:r w:rsidRPr="007C1D5E">
        <w:rPr>
          <w:rFonts w:cs="Arial"/>
          <w:szCs w:val="22"/>
        </w:rPr>
        <w:t>The prioritised activities have been collated into a chart which is now available on all Wards and on the Major Inci</w:t>
      </w:r>
      <w:r w:rsidR="00465507" w:rsidRPr="007C1D5E">
        <w:rPr>
          <w:rFonts w:cs="Arial"/>
          <w:szCs w:val="22"/>
        </w:rPr>
        <w:t>dent Information web page</w:t>
      </w:r>
      <w:r w:rsidRPr="007C1D5E">
        <w:rPr>
          <w:rFonts w:cs="Arial"/>
          <w:szCs w:val="22"/>
        </w:rPr>
        <w:t xml:space="preserve">.  </w:t>
      </w:r>
    </w:p>
    <w:p w14:paraId="63CA9716" w14:textId="77777777" w:rsidR="00F6130A" w:rsidRPr="007C1D5E" w:rsidRDefault="00F6130A" w:rsidP="00CD69A7">
      <w:pPr>
        <w:jc w:val="both"/>
        <w:rPr>
          <w:rFonts w:cs="Arial"/>
          <w:szCs w:val="22"/>
        </w:rPr>
      </w:pPr>
    </w:p>
    <w:p w14:paraId="6E13125D" w14:textId="77777777" w:rsidR="00D05E74" w:rsidRPr="007C1D5E" w:rsidRDefault="00D05E74" w:rsidP="00EB63E2">
      <w:pPr>
        <w:rPr>
          <w:rFonts w:cs="Arial"/>
          <w:szCs w:val="22"/>
        </w:rPr>
      </w:pPr>
    </w:p>
    <w:p w14:paraId="6CB45EC9" w14:textId="6AAC77EF" w:rsidR="00AA7B79" w:rsidRDefault="00AA7B79" w:rsidP="00AA7B79">
      <w:pPr>
        <w:pStyle w:val="Heading1"/>
      </w:pPr>
      <w:bookmarkStart w:id="18" w:name="_Toc78364794"/>
      <w:bookmarkStart w:id="19" w:name="_Toc78364793"/>
      <w:r w:rsidRPr="007C1D5E">
        <w:t xml:space="preserve">Bed management and </w:t>
      </w:r>
      <w:r>
        <w:t>staff a</w:t>
      </w:r>
      <w:r w:rsidRPr="007C1D5E">
        <w:t>vailability</w:t>
      </w:r>
      <w:bookmarkEnd w:id="18"/>
    </w:p>
    <w:p w14:paraId="7581ED87" w14:textId="77777777" w:rsidR="001901D8" w:rsidRPr="001901D8" w:rsidRDefault="001901D8" w:rsidP="001901D8"/>
    <w:p w14:paraId="5EA53F87" w14:textId="77777777" w:rsidR="00AA7B79" w:rsidRPr="007C1D5E" w:rsidRDefault="00AA7B79" w:rsidP="001112BE">
      <w:pPr>
        <w:jc w:val="both"/>
        <w:rPr>
          <w:rFonts w:cs="Arial"/>
          <w:bCs/>
          <w:szCs w:val="22"/>
        </w:rPr>
      </w:pPr>
      <w:r w:rsidRPr="007C1D5E">
        <w:rPr>
          <w:rFonts w:cs="Arial"/>
          <w:bCs/>
          <w:szCs w:val="22"/>
        </w:rPr>
        <w:t>A forecast disruption to the staffing structure of the clinical services is one of the highest risks to maintaining safe, high quality services.</w:t>
      </w:r>
    </w:p>
    <w:p w14:paraId="0482F749" w14:textId="77777777" w:rsidR="00AA7B79" w:rsidRPr="007C1D5E" w:rsidRDefault="00AA7B79" w:rsidP="001112BE">
      <w:pPr>
        <w:jc w:val="both"/>
        <w:rPr>
          <w:rFonts w:cs="Arial"/>
          <w:bCs/>
          <w:szCs w:val="22"/>
        </w:rPr>
      </w:pPr>
    </w:p>
    <w:p w14:paraId="2F556BCF" w14:textId="3C072310" w:rsidR="00AA7B79" w:rsidRPr="00CC2703" w:rsidRDefault="00AA7B79" w:rsidP="001112BE">
      <w:pPr>
        <w:jc w:val="both"/>
        <w:rPr>
          <w:rFonts w:cs="Arial"/>
          <w:iCs/>
          <w:szCs w:val="22"/>
        </w:rPr>
      </w:pPr>
      <w:r w:rsidRPr="007C1D5E">
        <w:rPr>
          <w:rFonts w:cs="Arial"/>
          <w:bCs/>
          <w:szCs w:val="22"/>
        </w:rPr>
        <w:t xml:space="preserve">The staffing establishment for each Ward will fluctuate according to the patient case load, their dependency levels and any specific conditions at the time of the disruptive event.  </w:t>
      </w:r>
      <w:r w:rsidR="00B727A4" w:rsidRPr="00B727A4">
        <w:rPr>
          <w:rFonts w:cs="Arial"/>
          <w:iCs/>
          <w:szCs w:val="22"/>
        </w:rPr>
        <w:t>The staffing establishment for each Ward will fluctuate according to the patient case load, their dependency levels and any specific conditions at the time of the disruptive event.  The most up to date staffing requirements can be obtained from the RHN roster safer staffing report.</w:t>
      </w:r>
    </w:p>
    <w:p w14:paraId="7B15B831" w14:textId="77777777" w:rsidR="00AA7B79" w:rsidRPr="007C1D5E" w:rsidRDefault="00AA7B79" w:rsidP="001112BE">
      <w:pPr>
        <w:jc w:val="both"/>
        <w:rPr>
          <w:rFonts w:cs="Arial"/>
          <w:bCs/>
          <w:szCs w:val="22"/>
        </w:rPr>
      </w:pPr>
    </w:p>
    <w:p w14:paraId="0B482165" w14:textId="520D5A8B" w:rsidR="00AA7B79" w:rsidRDefault="00AA7B79" w:rsidP="001112BE">
      <w:pPr>
        <w:jc w:val="both"/>
        <w:rPr>
          <w:rFonts w:cs="Arial"/>
          <w:bCs/>
          <w:szCs w:val="22"/>
        </w:rPr>
      </w:pPr>
      <w:r w:rsidRPr="007C1D5E">
        <w:rPr>
          <w:rFonts w:cs="Arial"/>
          <w:bCs/>
          <w:szCs w:val="22"/>
        </w:rPr>
        <w:t>The electronic bed management system has been developed which can run reports bed availability across the Hospital.  In the event of a Major Incident or Business Continuity incident, Ward Managers, Ward Administrators and On-call Managers will be able to produce reports which identify where there is capacity to move patients internally.</w:t>
      </w:r>
    </w:p>
    <w:p w14:paraId="65575BC3" w14:textId="77777777" w:rsidR="001901D8" w:rsidRPr="007C1D5E" w:rsidRDefault="001901D8" w:rsidP="00AA7B79">
      <w:pPr>
        <w:jc w:val="both"/>
        <w:rPr>
          <w:rFonts w:cs="Arial"/>
          <w:bCs/>
          <w:szCs w:val="22"/>
        </w:rPr>
      </w:pPr>
    </w:p>
    <w:p w14:paraId="6935E140" w14:textId="77777777" w:rsidR="00AA7B79" w:rsidRPr="007C1D5E" w:rsidRDefault="00AA7B79" w:rsidP="00AA7B79">
      <w:pPr>
        <w:rPr>
          <w:rFonts w:cs="Arial"/>
          <w:bCs/>
          <w:szCs w:val="22"/>
        </w:rPr>
      </w:pPr>
    </w:p>
    <w:p w14:paraId="530F51FB" w14:textId="77777777" w:rsidR="00FB52A4" w:rsidRPr="002C2AF4" w:rsidRDefault="00AA7B79" w:rsidP="00AA7B79">
      <w:pPr>
        <w:pStyle w:val="Heading1"/>
      </w:pPr>
      <w:r w:rsidRPr="002C2AF4">
        <w:t>Training</w:t>
      </w:r>
      <w:r w:rsidR="00473711" w:rsidRPr="002C2AF4">
        <w:t xml:space="preserve"> </w:t>
      </w:r>
    </w:p>
    <w:p w14:paraId="0DC8DC15" w14:textId="77777777" w:rsidR="00FB52A4" w:rsidRPr="002C2AF4" w:rsidRDefault="00FB52A4" w:rsidP="00FB52A4"/>
    <w:p w14:paraId="6DAFD98F" w14:textId="77777777" w:rsidR="00FB52A4" w:rsidRPr="002C2AF4" w:rsidRDefault="00FB52A4" w:rsidP="00FB52A4">
      <w:r w:rsidRPr="002C2AF4">
        <w:t>A yearly training plan is compiled by L&amp;OD to ensure that the following minimum standards are met</w:t>
      </w:r>
    </w:p>
    <w:p w14:paraId="0E3A2B2E" w14:textId="77777777" w:rsidR="00FB52A4" w:rsidRPr="002C2AF4" w:rsidRDefault="00FB52A4" w:rsidP="00FB52A4"/>
    <w:tbl>
      <w:tblPr>
        <w:tblStyle w:val="TableGrid"/>
        <w:tblW w:w="8359" w:type="dxa"/>
        <w:tblLook w:val="04A0" w:firstRow="1" w:lastRow="0" w:firstColumn="1" w:lastColumn="0" w:noHBand="0" w:noVBand="1"/>
      </w:tblPr>
      <w:tblGrid>
        <w:gridCol w:w="2689"/>
        <w:gridCol w:w="1842"/>
        <w:gridCol w:w="1843"/>
        <w:gridCol w:w="1985"/>
      </w:tblGrid>
      <w:tr w:rsidR="00FB52A4" w:rsidRPr="002C2AF4" w14:paraId="64EBF96B" w14:textId="77777777" w:rsidTr="00FB52A4">
        <w:tc>
          <w:tcPr>
            <w:tcW w:w="2689" w:type="dxa"/>
          </w:tcPr>
          <w:p w14:paraId="68972A4C" w14:textId="77777777" w:rsidR="00FB52A4" w:rsidRPr="002C2AF4" w:rsidRDefault="00FB52A4" w:rsidP="00FB52A4">
            <w:pPr>
              <w:rPr>
                <w:b/>
              </w:rPr>
            </w:pPr>
            <w:r w:rsidRPr="002C2AF4">
              <w:rPr>
                <w:b/>
              </w:rPr>
              <w:t>Title</w:t>
            </w:r>
          </w:p>
        </w:tc>
        <w:tc>
          <w:tcPr>
            <w:tcW w:w="1842" w:type="dxa"/>
          </w:tcPr>
          <w:p w14:paraId="0A3E945B" w14:textId="77777777" w:rsidR="00FB52A4" w:rsidRPr="002C2AF4" w:rsidRDefault="00FB52A4" w:rsidP="00FB52A4">
            <w:pPr>
              <w:rPr>
                <w:b/>
              </w:rPr>
            </w:pPr>
            <w:r w:rsidRPr="002C2AF4">
              <w:rPr>
                <w:b/>
              </w:rPr>
              <w:t>Target audience</w:t>
            </w:r>
          </w:p>
        </w:tc>
        <w:tc>
          <w:tcPr>
            <w:tcW w:w="1843" w:type="dxa"/>
          </w:tcPr>
          <w:p w14:paraId="1DCE2C5F" w14:textId="77777777" w:rsidR="00FB52A4" w:rsidRPr="002C2AF4" w:rsidRDefault="00FB52A4" w:rsidP="00FB52A4">
            <w:pPr>
              <w:rPr>
                <w:b/>
              </w:rPr>
            </w:pPr>
            <w:r w:rsidRPr="002C2AF4">
              <w:rPr>
                <w:b/>
              </w:rPr>
              <w:t>Training / exercise</w:t>
            </w:r>
          </w:p>
        </w:tc>
        <w:tc>
          <w:tcPr>
            <w:tcW w:w="1985" w:type="dxa"/>
          </w:tcPr>
          <w:p w14:paraId="0988ECAA" w14:textId="77777777" w:rsidR="00FB52A4" w:rsidRPr="002C2AF4" w:rsidRDefault="00FB52A4" w:rsidP="00FB52A4">
            <w:pPr>
              <w:rPr>
                <w:b/>
              </w:rPr>
            </w:pPr>
            <w:r w:rsidRPr="002C2AF4">
              <w:rPr>
                <w:b/>
              </w:rPr>
              <w:t xml:space="preserve">Frequency </w:t>
            </w:r>
          </w:p>
        </w:tc>
      </w:tr>
      <w:tr w:rsidR="00FB52A4" w:rsidRPr="002C2AF4" w14:paraId="641B656A" w14:textId="77777777" w:rsidTr="00FB52A4">
        <w:tc>
          <w:tcPr>
            <w:tcW w:w="2689" w:type="dxa"/>
          </w:tcPr>
          <w:p w14:paraId="4BCC5889" w14:textId="77777777" w:rsidR="00FB52A4" w:rsidRPr="002C2AF4" w:rsidRDefault="00FB52A4" w:rsidP="00FB52A4">
            <w:r w:rsidRPr="002C2AF4">
              <w:t>Principles of major incident and business continuity</w:t>
            </w:r>
          </w:p>
        </w:tc>
        <w:tc>
          <w:tcPr>
            <w:tcW w:w="1842" w:type="dxa"/>
          </w:tcPr>
          <w:p w14:paraId="796D515D" w14:textId="77777777" w:rsidR="00FB52A4" w:rsidRPr="002C2AF4" w:rsidRDefault="00FB52A4" w:rsidP="00FB52A4">
            <w:r w:rsidRPr="002C2AF4">
              <w:t>All new starters</w:t>
            </w:r>
          </w:p>
        </w:tc>
        <w:tc>
          <w:tcPr>
            <w:tcW w:w="1843" w:type="dxa"/>
          </w:tcPr>
          <w:p w14:paraId="71D75591" w14:textId="77777777" w:rsidR="00FB52A4" w:rsidRPr="002C2AF4" w:rsidRDefault="00FB52A4" w:rsidP="00FB52A4">
            <w:r w:rsidRPr="002C2AF4">
              <w:t>Classroom</w:t>
            </w:r>
          </w:p>
        </w:tc>
        <w:tc>
          <w:tcPr>
            <w:tcW w:w="1985" w:type="dxa"/>
          </w:tcPr>
          <w:p w14:paraId="6CFA9462" w14:textId="77777777" w:rsidR="00FB52A4" w:rsidRPr="002C2AF4" w:rsidRDefault="00FB52A4" w:rsidP="00FB52A4">
            <w:r w:rsidRPr="002C2AF4">
              <w:t>At induction</w:t>
            </w:r>
          </w:p>
        </w:tc>
      </w:tr>
      <w:tr w:rsidR="00FB52A4" w:rsidRPr="002C2AF4" w14:paraId="71C6FBEA" w14:textId="77777777" w:rsidTr="00FB52A4">
        <w:tc>
          <w:tcPr>
            <w:tcW w:w="2689" w:type="dxa"/>
          </w:tcPr>
          <w:p w14:paraId="0A0E906B" w14:textId="77777777" w:rsidR="00FB52A4" w:rsidRPr="002C2AF4" w:rsidRDefault="00FB52A4" w:rsidP="00FB52A4">
            <w:r w:rsidRPr="002C2AF4">
              <w:t xml:space="preserve">Loggist training </w:t>
            </w:r>
          </w:p>
        </w:tc>
        <w:tc>
          <w:tcPr>
            <w:tcW w:w="1842" w:type="dxa"/>
          </w:tcPr>
          <w:p w14:paraId="6BC7047A" w14:textId="77777777" w:rsidR="00FB52A4" w:rsidRPr="002C2AF4" w:rsidRDefault="00FB52A4" w:rsidP="00FB52A4">
            <w:r w:rsidRPr="002C2AF4">
              <w:t>New and existing loggists</w:t>
            </w:r>
          </w:p>
        </w:tc>
        <w:tc>
          <w:tcPr>
            <w:tcW w:w="1843" w:type="dxa"/>
          </w:tcPr>
          <w:p w14:paraId="4D03B195" w14:textId="77777777" w:rsidR="00FB52A4" w:rsidRPr="002C2AF4" w:rsidRDefault="00FB52A4" w:rsidP="00FB52A4">
            <w:r w:rsidRPr="002C2AF4">
              <w:t>Classroom or virtual</w:t>
            </w:r>
          </w:p>
        </w:tc>
        <w:tc>
          <w:tcPr>
            <w:tcW w:w="1985" w:type="dxa"/>
          </w:tcPr>
          <w:p w14:paraId="21C0854F" w14:textId="77777777" w:rsidR="00FB52A4" w:rsidRPr="002C2AF4" w:rsidRDefault="00FB52A4" w:rsidP="00FB52A4">
            <w:r w:rsidRPr="002C2AF4">
              <w:t>New and refresher training alternate years</w:t>
            </w:r>
          </w:p>
        </w:tc>
      </w:tr>
      <w:tr w:rsidR="00FB52A4" w:rsidRPr="002C2AF4" w14:paraId="2922D9E0" w14:textId="77777777" w:rsidTr="00FB52A4">
        <w:tc>
          <w:tcPr>
            <w:tcW w:w="2689" w:type="dxa"/>
          </w:tcPr>
          <w:p w14:paraId="79BB4680" w14:textId="77777777" w:rsidR="00FB52A4" w:rsidRPr="002C2AF4" w:rsidRDefault="00FB52A4" w:rsidP="00FB52A4">
            <w:r w:rsidRPr="002C2AF4">
              <w:lastRenderedPageBreak/>
              <w:t xml:space="preserve">Gold command training </w:t>
            </w:r>
          </w:p>
        </w:tc>
        <w:tc>
          <w:tcPr>
            <w:tcW w:w="1842" w:type="dxa"/>
          </w:tcPr>
          <w:p w14:paraId="208C9E81" w14:textId="77777777" w:rsidR="00FB52A4" w:rsidRPr="002C2AF4" w:rsidRDefault="00FB52A4" w:rsidP="00FB52A4">
            <w:r w:rsidRPr="002C2AF4">
              <w:t>Directors</w:t>
            </w:r>
          </w:p>
        </w:tc>
        <w:tc>
          <w:tcPr>
            <w:tcW w:w="1843" w:type="dxa"/>
          </w:tcPr>
          <w:p w14:paraId="4DA97408" w14:textId="77777777" w:rsidR="00FB52A4" w:rsidRPr="002C2AF4" w:rsidRDefault="00FB52A4" w:rsidP="00FB52A4">
            <w:r w:rsidRPr="002C2AF4">
              <w:t xml:space="preserve">Classroom or tabletop </w:t>
            </w:r>
          </w:p>
        </w:tc>
        <w:tc>
          <w:tcPr>
            <w:tcW w:w="1985" w:type="dxa"/>
          </w:tcPr>
          <w:p w14:paraId="78D54772" w14:textId="77777777" w:rsidR="00FB52A4" w:rsidRPr="002C2AF4" w:rsidRDefault="00FB52A4" w:rsidP="00FB52A4">
            <w:r w:rsidRPr="002C2AF4">
              <w:t>Every second year</w:t>
            </w:r>
          </w:p>
        </w:tc>
      </w:tr>
      <w:tr w:rsidR="00FB52A4" w:rsidRPr="002C2AF4" w14:paraId="6BAB4111" w14:textId="77777777" w:rsidTr="00FB52A4">
        <w:tc>
          <w:tcPr>
            <w:tcW w:w="2689" w:type="dxa"/>
          </w:tcPr>
          <w:p w14:paraId="390D2AC9" w14:textId="77777777" w:rsidR="00FB52A4" w:rsidRPr="002C2AF4" w:rsidRDefault="00FB52A4" w:rsidP="00FB52A4">
            <w:r w:rsidRPr="002C2AF4">
              <w:t xml:space="preserve">Silver command training </w:t>
            </w:r>
          </w:p>
        </w:tc>
        <w:tc>
          <w:tcPr>
            <w:tcW w:w="1842" w:type="dxa"/>
          </w:tcPr>
          <w:p w14:paraId="492F34A4" w14:textId="77777777" w:rsidR="00FB52A4" w:rsidRPr="002C2AF4" w:rsidRDefault="00FB52A4" w:rsidP="00FB52A4">
            <w:r w:rsidRPr="002C2AF4">
              <w:t>On call managers</w:t>
            </w:r>
          </w:p>
        </w:tc>
        <w:tc>
          <w:tcPr>
            <w:tcW w:w="1843" w:type="dxa"/>
          </w:tcPr>
          <w:p w14:paraId="33034654" w14:textId="77777777" w:rsidR="00FB52A4" w:rsidRPr="002C2AF4" w:rsidRDefault="00FB52A4" w:rsidP="00FB52A4">
            <w:r w:rsidRPr="002C2AF4">
              <w:t>Classroom or tabletop</w:t>
            </w:r>
          </w:p>
        </w:tc>
        <w:tc>
          <w:tcPr>
            <w:tcW w:w="1985" w:type="dxa"/>
          </w:tcPr>
          <w:p w14:paraId="1FADDAAF" w14:textId="77777777" w:rsidR="00FB52A4" w:rsidRPr="002C2AF4" w:rsidRDefault="00FB52A4" w:rsidP="00FB52A4">
            <w:r w:rsidRPr="002C2AF4">
              <w:t>Every second year</w:t>
            </w:r>
          </w:p>
        </w:tc>
      </w:tr>
      <w:tr w:rsidR="00FB52A4" w:rsidRPr="002E0C2F" w14:paraId="02C5E791" w14:textId="77777777" w:rsidTr="00FB52A4">
        <w:tc>
          <w:tcPr>
            <w:tcW w:w="2689" w:type="dxa"/>
          </w:tcPr>
          <w:p w14:paraId="23EC0CAF" w14:textId="77777777" w:rsidR="00FB52A4" w:rsidRPr="002C2AF4" w:rsidRDefault="00FB52A4" w:rsidP="00FB52A4">
            <w:r w:rsidRPr="002C2AF4">
              <w:t xml:space="preserve">Bronze command training </w:t>
            </w:r>
          </w:p>
        </w:tc>
        <w:tc>
          <w:tcPr>
            <w:tcW w:w="1842" w:type="dxa"/>
          </w:tcPr>
          <w:p w14:paraId="31AF5171" w14:textId="77777777" w:rsidR="00FB52A4" w:rsidRPr="002C2AF4" w:rsidRDefault="00FB52A4" w:rsidP="00FB52A4">
            <w:r w:rsidRPr="002C2AF4">
              <w:t xml:space="preserve">CRS, matrons, ward managers </w:t>
            </w:r>
          </w:p>
        </w:tc>
        <w:tc>
          <w:tcPr>
            <w:tcW w:w="1843" w:type="dxa"/>
          </w:tcPr>
          <w:p w14:paraId="2DD43AE9" w14:textId="77777777" w:rsidR="00FB52A4" w:rsidRPr="002C2AF4" w:rsidRDefault="00FB52A4" w:rsidP="00FB52A4">
            <w:r w:rsidRPr="002C2AF4">
              <w:t>Classroom or tabletop</w:t>
            </w:r>
          </w:p>
        </w:tc>
        <w:tc>
          <w:tcPr>
            <w:tcW w:w="1985" w:type="dxa"/>
          </w:tcPr>
          <w:p w14:paraId="41E4D4D6" w14:textId="77777777" w:rsidR="00FB52A4" w:rsidRPr="002C2AF4" w:rsidRDefault="00FB52A4" w:rsidP="00FB52A4">
            <w:r w:rsidRPr="002C2AF4">
              <w:t xml:space="preserve">Every second year </w:t>
            </w:r>
          </w:p>
        </w:tc>
      </w:tr>
    </w:tbl>
    <w:p w14:paraId="7D5166A3" w14:textId="77777777" w:rsidR="00FB52A4" w:rsidRDefault="00FB52A4" w:rsidP="00FB52A4"/>
    <w:p w14:paraId="36DB6790" w14:textId="77777777" w:rsidR="00FB52A4" w:rsidRDefault="00FB52A4" w:rsidP="00FB52A4">
      <w:r>
        <w:t>All training records will be kept by L&amp;OD and a report submitted to the BCSG each year.</w:t>
      </w:r>
    </w:p>
    <w:p w14:paraId="1A20E2E5" w14:textId="77777777" w:rsidR="00FB52A4" w:rsidRPr="00AA7B79" w:rsidRDefault="00FB52A4" w:rsidP="00FB52A4"/>
    <w:p w14:paraId="7AAD2E06" w14:textId="77777777" w:rsidR="00FB52A4" w:rsidRDefault="00FB52A4" w:rsidP="00FB52A4">
      <w:pPr>
        <w:pStyle w:val="Heading1"/>
        <w:numPr>
          <w:ilvl w:val="0"/>
          <w:numId w:val="0"/>
        </w:numPr>
      </w:pPr>
    </w:p>
    <w:p w14:paraId="60CB9D48" w14:textId="77777777" w:rsidR="00FB52A4" w:rsidRDefault="00FB52A4" w:rsidP="00FB52A4">
      <w:pPr>
        <w:pStyle w:val="Heading1"/>
      </w:pPr>
      <w:r>
        <w:t xml:space="preserve">Exercising </w:t>
      </w:r>
    </w:p>
    <w:p w14:paraId="7E5DABCB" w14:textId="77777777" w:rsidR="00137528" w:rsidRPr="00137528" w:rsidRDefault="00137528" w:rsidP="00137528"/>
    <w:p w14:paraId="6A948660" w14:textId="77777777" w:rsidR="00FB52A4" w:rsidRPr="002C2AF4" w:rsidRDefault="00137528" w:rsidP="001112BE">
      <w:pPr>
        <w:jc w:val="both"/>
      </w:pPr>
      <w:r w:rsidRPr="002C2AF4">
        <w:t xml:space="preserve">Regular exercising </w:t>
      </w:r>
      <w:r w:rsidR="00FB52A4" w:rsidRPr="002C2AF4">
        <w:t xml:space="preserve">allows the RHN  to test how efficiently and effectively responds in a variety of </w:t>
      </w:r>
      <w:r w:rsidRPr="002C2AF4">
        <w:t>scenarios</w:t>
      </w:r>
      <w:r w:rsidR="00FB52A4" w:rsidRPr="002C2AF4">
        <w:t>, such as table-top and live play exercises. Roles within the plan, not individuals, are exercised to ensure they are fit for purpose and encapsulate all necessary functions and actions to be carried out in an incident. The outcome (log) of testing and exercising must identify and record whether functions and actions worked and what needs changing. The log must also identify what has changed as a result. This information provides an audit tool highlighting that lessons have been identified and action taken. It is key evidence for any inquiry. Through the exercising process individuals can practise their skills and increase their confidence, knowledge and skill base in preparation for responding to a live incident</w:t>
      </w:r>
    </w:p>
    <w:p w14:paraId="5EF405FD" w14:textId="77777777" w:rsidR="00137528" w:rsidRPr="002C2AF4" w:rsidRDefault="00137528" w:rsidP="00FB52A4"/>
    <w:p w14:paraId="52969114" w14:textId="77777777" w:rsidR="00137528" w:rsidRPr="002C2AF4" w:rsidRDefault="00137528" w:rsidP="00FB52A4">
      <w:r w:rsidRPr="002C2AF4">
        <w:t xml:space="preserve">At a minimum the following must conducted </w:t>
      </w:r>
    </w:p>
    <w:p w14:paraId="754881C2" w14:textId="77777777" w:rsidR="00137528" w:rsidRPr="002C2AF4" w:rsidRDefault="00137528" w:rsidP="00FB52A4"/>
    <w:tbl>
      <w:tblPr>
        <w:tblStyle w:val="TableGrid"/>
        <w:tblW w:w="0" w:type="auto"/>
        <w:tblLook w:val="04A0" w:firstRow="1" w:lastRow="0" w:firstColumn="1" w:lastColumn="0" w:noHBand="0" w:noVBand="1"/>
      </w:tblPr>
      <w:tblGrid>
        <w:gridCol w:w="2074"/>
        <w:gridCol w:w="4148"/>
        <w:gridCol w:w="2074"/>
      </w:tblGrid>
      <w:tr w:rsidR="00137528" w14:paraId="66F0BC35" w14:textId="77777777" w:rsidTr="00F36D13">
        <w:tc>
          <w:tcPr>
            <w:tcW w:w="2074" w:type="dxa"/>
          </w:tcPr>
          <w:p w14:paraId="79A6D2FA" w14:textId="77777777" w:rsidR="00137528" w:rsidRPr="002C2AF4" w:rsidRDefault="00137528" w:rsidP="00FB52A4">
            <w:r w:rsidRPr="002C2AF4">
              <w:t>Title</w:t>
            </w:r>
          </w:p>
        </w:tc>
        <w:tc>
          <w:tcPr>
            <w:tcW w:w="4148" w:type="dxa"/>
          </w:tcPr>
          <w:p w14:paraId="0FF8C96B" w14:textId="77777777" w:rsidR="00137528" w:rsidRPr="002C2AF4" w:rsidRDefault="00137528" w:rsidP="00FB52A4">
            <w:r w:rsidRPr="002C2AF4">
              <w:t xml:space="preserve">Purpose </w:t>
            </w:r>
          </w:p>
        </w:tc>
        <w:tc>
          <w:tcPr>
            <w:tcW w:w="2074" w:type="dxa"/>
          </w:tcPr>
          <w:p w14:paraId="5653C671" w14:textId="77777777" w:rsidR="00137528" w:rsidRPr="002C2AF4" w:rsidRDefault="00137528" w:rsidP="00FB52A4">
            <w:r w:rsidRPr="002C2AF4">
              <w:t>Frequency</w:t>
            </w:r>
          </w:p>
        </w:tc>
      </w:tr>
      <w:tr w:rsidR="00137528" w14:paraId="098B160A" w14:textId="77777777" w:rsidTr="00F36D13">
        <w:tc>
          <w:tcPr>
            <w:tcW w:w="2074" w:type="dxa"/>
          </w:tcPr>
          <w:p w14:paraId="3C713152" w14:textId="77777777" w:rsidR="00137528" w:rsidRPr="002C2AF4" w:rsidRDefault="00137528" w:rsidP="00FB52A4">
            <w:r w:rsidRPr="002C2AF4">
              <w:t xml:space="preserve">Communication exercise </w:t>
            </w:r>
          </w:p>
        </w:tc>
        <w:tc>
          <w:tcPr>
            <w:tcW w:w="4148" w:type="dxa"/>
          </w:tcPr>
          <w:p w14:paraId="5D7DD820" w14:textId="77777777" w:rsidR="00137528" w:rsidRPr="002C2AF4" w:rsidRDefault="00137528" w:rsidP="00FB52A4">
            <w:r w:rsidRPr="002C2AF4">
              <w:t>Test ability to contact key staff and other partner organisations in and out of hours</w:t>
            </w:r>
          </w:p>
        </w:tc>
        <w:tc>
          <w:tcPr>
            <w:tcW w:w="2074" w:type="dxa"/>
          </w:tcPr>
          <w:p w14:paraId="3FD92C73" w14:textId="77777777" w:rsidR="00137528" w:rsidRPr="002C2AF4" w:rsidRDefault="00137528" w:rsidP="00FB52A4">
            <w:r w:rsidRPr="002C2AF4">
              <w:t>Every six months</w:t>
            </w:r>
          </w:p>
        </w:tc>
      </w:tr>
      <w:tr w:rsidR="00137528" w14:paraId="38C5E576" w14:textId="77777777" w:rsidTr="00F36D13">
        <w:tc>
          <w:tcPr>
            <w:tcW w:w="2074" w:type="dxa"/>
          </w:tcPr>
          <w:p w14:paraId="37D94471" w14:textId="77777777" w:rsidR="00137528" w:rsidRPr="002C2AF4" w:rsidRDefault="00137528" w:rsidP="00FB52A4">
            <w:r w:rsidRPr="002C2AF4">
              <w:t xml:space="preserve">Table top exercise </w:t>
            </w:r>
          </w:p>
        </w:tc>
        <w:tc>
          <w:tcPr>
            <w:tcW w:w="4148" w:type="dxa"/>
          </w:tcPr>
          <w:p w14:paraId="25236F7B" w14:textId="77777777" w:rsidR="00137528" w:rsidRPr="002C2AF4" w:rsidRDefault="008B04A7" w:rsidP="00FB52A4">
            <w:r w:rsidRPr="002C2AF4">
              <w:t>Bringing relevant staff together to discuss a response to a specific incident,  working through a scenario to validate or revise a plan</w:t>
            </w:r>
          </w:p>
        </w:tc>
        <w:tc>
          <w:tcPr>
            <w:tcW w:w="2074" w:type="dxa"/>
          </w:tcPr>
          <w:p w14:paraId="5B787FA6" w14:textId="77777777" w:rsidR="00137528" w:rsidRPr="002C2AF4" w:rsidRDefault="00137528" w:rsidP="00FB52A4">
            <w:r w:rsidRPr="002C2AF4">
              <w:t xml:space="preserve">Every 12 months </w:t>
            </w:r>
          </w:p>
        </w:tc>
      </w:tr>
      <w:tr w:rsidR="008B04A7" w14:paraId="24B51EDE" w14:textId="77777777" w:rsidTr="00F36D13">
        <w:tc>
          <w:tcPr>
            <w:tcW w:w="2074" w:type="dxa"/>
          </w:tcPr>
          <w:p w14:paraId="1B00B7C3" w14:textId="77777777" w:rsidR="008B04A7" w:rsidRPr="002C2AF4" w:rsidRDefault="008B04A7" w:rsidP="00FB52A4">
            <w:r w:rsidRPr="002C2AF4">
              <w:t xml:space="preserve">Live exercise </w:t>
            </w:r>
          </w:p>
        </w:tc>
        <w:tc>
          <w:tcPr>
            <w:tcW w:w="4148" w:type="dxa"/>
          </w:tcPr>
          <w:p w14:paraId="059669CB" w14:textId="77777777" w:rsidR="008B04A7" w:rsidRPr="002C2AF4" w:rsidRDefault="008B04A7" w:rsidP="00FB52A4">
            <w:r w:rsidRPr="002C2AF4">
              <w:t>Live test of arrangements including operational and practical elements of incident response</w:t>
            </w:r>
          </w:p>
        </w:tc>
        <w:tc>
          <w:tcPr>
            <w:tcW w:w="2074" w:type="dxa"/>
          </w:tcPr>
          <w:p w14:paraId="76653BD4" w14:textId="77777777" w:rsidR="008B04A7" w:rsidRPr="002C2AF4" w:rsidRDefault="008B04A7" w:rsidP="00FB52A4">
            <w:r w:rsidRPr="002C2AF4">
              <w:t xml:space="preserve">Every 3 years </w:t>
            </w:r>
          </w:p>
        </w:tc>
      </w:tr>
      <w:tr w:rsidR="008B04A7" w14:paraId="08CF54A9" w14:textId="77777777" w:rsidTr="00F36D13">
        <w:tc>
          <w:tcPr>
            <w:tcW w:w="2074" w:type="dxa"/>
          </w:tcPr>
          <w:p w14:paraId="536DDF06" w14:textId="77777777" w:rsidR="008B04A7" w:rsidRPr="002C2AF4" w:rsidRDefault="008B04A7" w:rsidP="00FB52A4">
            <w:r w:rsidRPr="002C2AF4">
              <w:t xml:space="preserve">Command post exercise </w:t>
            </w:r>
          </w:p>
        </w:tc>
        <w:tc>
          <w:tcPr>
            <w:tcW w:w="4148" w:type="dxa"/>
          </w:tcPr>
          <w:p w14:paraId="3911C1BF" w14:textId="77777777" w:rsidR="008B04A7" w:rsidRPr="002C2AF4" w:rsidRDefault="008B04A7" w:rsidP="00E50010">
            <w:r w:rsidRPr="002C2AF4">
              <w:t xml:space="preserve">Tests operational </w:t>
            </w:r>
            <w:r w:rsidR="00E50010" w:rsidRPr="002C2AF4">
              <w:t>element of command control including setting up of incident control room.  Can be incorporate into live exercise</w:t>
            </w:r>
          </w:p>
        </w:tc>
        <w:tc>
          <w:tcPr>
            <w:tcW w:w="2074" w:type="dxa"/>
          </w:tcPr>
          <w:p w14:paraId="79428AAF" w14:textId="77777777" w:rsidR="008B04A7" w:rsidRPr="002C2AF4" w:rsidRDefault="008B04A7" w:rsidP="00FB52A4">
            <w:r w:rsidRPr="002C2AF4">
              <w:t xml:space="preserve">Every 3 years </w:t>
            </w:r>
          </w:p>
        </w:tc>
      </w:tr>
    </w:tbl>
    <w:p w14:paraId="14EF9F41" w14:textId="77777777" w:rsidR="00137528" w:rsidRDefault="00137528" w:rsidP="00FB52A4">
      <w:pPr>
        <w:rPr>
          <w:highlight w:val="yellow"/>
        </w:rPr>
      </w:pPr>
    </w:p>
    <w:p w14:paraId="41A0BB39" w14:textId="77777777" w:rsidR="00FB52A4" w:rsidRPr="00FB52A4" w:rsidRDefault="00FB52A4" w:rsidP="00FB52A4"/>
    <w:p w14:paraId="4E3B611C" w14:textId="256ED331" w:rsidR="00FB52A4" w:rsidRDefault="00FB52A4" w:rsidP="00FB52A4">
      <w:pPr>
        <w:pStyle w:val="Heading1"/>
      </w:pPr>
      <w:r>
        <w:t>External Suppliers</w:t>
      </w:r>
    </w:p>
    <w:p w14:paraId="27A8CC34" w14:textId="77777777" w:rsidR="001901D8" w:rsidRPr="001901D8" w:rsidRDefault="001901D8" w:rsidP="001901D8"/>
    <w:p w14:paraId="57093C1F" w14:textId="77777777" w:rsidR="00FB52A4" w:rsidRDefault="00FB52A4" w:rsidP="00FB52A4">
      <w:pPr>
        <w:jc w:val="both"/>
        <w:rPr>
          <w:rFonts w:cs="Arial"/>
          <w:bCs/>
          <w:szCs w:val="22"/>
        </w:rPr>
      </w:pPr>
      <w:r w:rsidRPr="007C1D5E">
        <w:rPr>
          <w:rFonts w:cs="Arial"/>
          <w:bCs/>
          <w:szCs w:val="22"/>
        </w:rPr>
        <w:t>The clinical services provided by RHN are delivered utilising very specialist suppliers and integrated pathways.  The complexities of the specialist clinical services increase the potential for one or more elements of the service to be affected, leading to a partial or complete loss of service.</w:t>
      </w:r>
    </w:p>
    <w:p w14:paraId="18546002" w14:textId="77777777" w:rsidR="00FB52A4" w:rsidRDefault="00FB52A4" w:rsidP="00FB52A4">
      <w:pPr>
        <w:jc w:val="both"/>
        <w:rPr>
          <w:rFonts w:cs="Arial"/>
          <w:bCs/>
          <w:szCs w:val="22"/>
        </w:rPr>
      </w:pPr>
    </w:p>
    <w:p w14:paraId="77F3F208" w14:textId="77777777" w:rsidR="00FB52A4" w:rsidRPr="007C1D5E" w:rsidRDefault="00FB52A4" w:rsidP="00FB52A4">
      <w:pPr>
        <w:jc w:val="both"/>
        <w:rPr>
          <w:rFonts w:cs="Arial"/>
          <w:bCs/>
          <w:szCs w:val="22"/>
        </w:rPr>
      </w:pPr>
      <w:r>
        <w:rPr>
          <w:rFonts w:cs="Arial"/>
          <w:bCs/>
          <w:szCs w:val="22"/>
        </w:rPr>
        <w:t>All new contracts with external suppliers must provide information regarding their business continuity plans as part of the procurement process which should be uploaded onto the contracts register.</w:t>
      </w:r>
    </w:p>
    <w:p w14:paraId="64991DC8" w14:textId="77777777" w:rsidR="00FB52A4" w:rsidRPr="007C1D5E" w:rsidRDefault="00FB52A4" w:rsidP="00FB52A4">
      <w:pPr>
        <w:jc w:val="both"/>
        <w:rPr>
          <w:rFonts w:cs="Arial"/>
          <w:bCs/>
          <w:szCs w:val="22"/>
        </w:rPr>
      </w:pPr>
    </w:p>
    <w:p w14:paraId="61186BAE" w14:textId="77777777" w:rsidR="00FB52A4" w:rsidRPr="007C1D5E" w:rsidRDefault="00FB52A4" w:rsidP="00FB52A4">
      <w:pPr>
        <w:jc w:val="both"/>
        <w:rPr>
          <w:rFonts w:cs="Arial"/>
          <w:bCs/>
          <w:szCs w:val="22"/>
        </w:rPr>
      </w:pPr>
      <w:r w:rsidRPr="007C1D5E">
        <w:rPr>
          <w:rFonts w:cs="Arial"/>
          <w:bCs/>
          <w:szCs w:val="22"/>
        </w:rPr>
        <w:lastRenderedPageBreak/>
        <w:t>The resulting impacts might include:</w:t>
      </w:r>
    </w:p>
    <w:p w14:paraId="00E7CCE1" w14:textId="77777777" w:rsidR="00FB52A4" w:rsidRPr="007C1D5E" w:rsidRDefault="00FB52A4" w:rsidP="00FB52A4">
      <w:pPr>
        <w:jc w:val="both"/>
        <w:rPr>
          <w:rFonts w:cs="Arial"/>
          <w:bCs/>
          <w:szCs w:val="22"/>
        </w:rPr>
      </w:pPr>
    </w:p>
    <w:p w14:paraId="57AB7EF9" w14:textId="77777777" w:rsidR="00FB52A4" w:rsidRPr="007C1D5E" w:rsidRDefault="00FB52A4" w:rsidP="00FB52A4">
      <w:pPr>
        <w:pStyle w:val="ListParagraph"/>
        <w:numPr>
          <w:ilvl w:val="0"/>
          <w:numId w:val="17"/>
        </w:numPr>
        <w:jc w:val="both"/>
        <w:rPr>
          <w:rFonts w:cs="Arial"/>
          <w:bCs/>
          <w:szCs w:val="22"/>
        </w:rPr>
      </w:pPr>
      <w:r w:rsidRPr="007C1D5E">
        <w:rPr>
          <w:rFonts w:cs="Arial"/>
          <w:bCs/>
          <w:szCs w:val="22"/>
        </w:rPr>
        <w:t>Partner or supplier failure (temporary or permanent)</w:t>
      </w:r>
    </w:p>
    <w:p w14:paraId="6932E8E1" w14:textId="77777777" w:rsidR="00FB52A4" w:rsidRPr="007C1D5E" w:rsidRDefault="00FB52A4" w:rsidP="00FB52A4">
      <w:pPr>
        <w:pStyle w:val="ListParagraph"/>
        <w:numPr>
          <w:ilvl w:val="0"/>
          <w:numId w:val="17"/>
        </w:numPr>
        <w:jc w:val="both"/>
        <w:rPr>
          <w:rFonts w:cs="Arial"/>
          <w:bCs/>
          <w:szCs w:val="22"/>
        </w:rPr>
      </w:pPr>
      <w:r w:rsidRPr="007C1D5E">
        <w:rPr>
          <w:rFonts w:cs="Arial"/>
          <w:bCs/>
          <w:szCs w:val="22"/>
        </w:rPr>
        <w:t>Reduced quality of services</w:t>
      </w:r>
    </w:p>
    <w:p w14:paraId="611CDD8C" w14:textId="77777777" w:rsidR="00FB52A4" w:rsidRPr="007C1D5E" w:rsidRDefault="00FB52A4" w:rsidP="00FB52A4">
      <w:pPr>
        <w:pStyle w:val="ListParagraph"/>
        <w:numPr>
          <w:ilvl w:val="0"/>
          <w:numId w:val="17"/>
        </w:numPr>
        <w:jc w:val="both"/>
        <w:rPr>
          <w:rFonts w:cs="Arial"/>
          <w:bCs/>
          <w:szCs w:val="22"/>
        </w:rPr>
      </w:pPr>
      <w:r w:rsidRPr="007C1D5E">
        <w:rPr>
          <w:rFonts w:cs="Arial"/>
          <w:bCs/>
          <w:szCs w:val="22"/>
        </w:rPr>
        <w:t>Loss of control of services (delivery and standards)</w:t>
      </w:r>
    </w:p>
    <w:p w14:paraId="2B6C2D96" w14:textId="77777777" w:rsidR="00FB52A4" w:rsidRPr="007C1D5E" w:rsidRDefault="00FB52A4" w:rsidP="00FB52A4">
      <w:pPr>
        <w:pStyle w:val="ListParagraph"/>
        <w:numPr>
          <w:ilvl w:val="0"/>
          <w:numId w:val="17"/>
        </w:numPr>
        <w:jc w:val="both"/>
        <w:rPr>
          <w:rFonts w:cs="Arial"/>
          <w:bCs/>
          <w:szCs w:val="22"/>
        </w:rPr>
      </w:pPr>
      <w:r w:rsidRPr="007C1D5E">
        <w:rPr>
          <w:rFonts w:cs="Arial"/>
          <w:bCs/>
          <w:szCs w:val="22"/>
        </w:rPr>
        <w:t>Procurement continuity risk for specialist products</w:t>
      </w:r>
    </w:p>
    <w:p w14:paraId="701D9248" w14:textId="77777777" w:rsidR="00FB52A4" w:rsidRPr="007C1D5E" w:rsidRDefault="00FB52A4" w:rsidP="00FB52A4">
      <w:pPr>
        <w:jc w:val="both"/>
        <w:rPr>
          <w:rFonts w:cs="Arial"/>
          <w:bCs/>
          <w:szCs w:val="22"/>
        </w:rPr>
      </w:pPr>
    </w:p>
    <w:p w14:paraId="3981B63D" w14:textId="77777777" w:rsidR="00FB52A4" w:rsidRPr="007C1D5E" w:rsidRDefault="00FB52A4" w:rsidP="00FB52A4">
      <w:pPr>
        <w:jc w:val="both"/>
        <w:rPr>
          <w:rFonts w:cs="Arial"/>
          <w:bCs/>
          <w:szCs w:val="22"/>
        </w:rPr>
      </w:pPr>
      <w:r w:rsidRPr="007C1D5E">
        <w:rPr>
          <w:rFonts w:cs="Arial"/>
          <w:bCs/>
          <w:szCs w:val="22"/>
        </w:rPr>
        <w:t xml:space="preserve">In and out of hours contact information for these key supply chain partners are available on the </w:t>
      </w:r>
      <w:r w:rsidRPr="009543A1">
        <w:rPr>
          <w:rFonts w:cs="Arial"/>
          <w:bCs/>
          <w:szCs w:val="22"/>
        </w:rPr>
        <w:t>Managers and Directors On Call Information sub-directory:</w:t>
      </w:r>
    </w:p>
    <w:p w14:paraId="40391328" w14:textId="77777777" w:rsidR="00FB52A4" w:rsidRPr="007C1D5E" w:rsidRDefault="00FB52A4" w:rsidP="00FB52A4">
      <w:pPr>
        <w:rPr>
          <w:rFonts w:cs="Arial"/>
          <w:bCs/>
          <w:szCs w:val="22"/>
        </w:rPr>
      </w:pPr>
    </w:p>
    <w:p w14:paraId="68A0CCEE" w14:textId="77777777" w:rsidR="00FB52A4" w:rsidRDefault="00FB52A4" w:rsidP="00FB52A4">
      <w:pPr>
        <w:rPr>
          <w:rFonts w:cs="Arial"/>
          <w:bCs/>
          <w:szCs w:val="22"/>
        </w:rPr>
      </w:pPr>
    </w:p>
    <w:p w14:paraId="7BE2B9C6" w14:textId="77777777" w:rsidR="00FB52A4" w:rsidRDefault="00E91019" w:rsidP="00FB52A4">
      <w:pPr>
        <w:rPr>
          <w:rFonts w:cs="Arial"/>
          <w:bCs/>
          <w:szCs w:val="22"/>
        </w:rPr>
      </w:pPr>
      <w:hyperlink r:id="rId26" w:history="1">
        <w:r w:rsidR="00FB52A4" w:rsidRPr="00F27FC4">
          <w:rPr>
            <w:rStyle w:val="Hyperlink"/>
            <w:rFonts w:cs="Arial"/>
            <w:bCs/>
            <w:szCs w:val="22"/>
          </w:rPr>
          <w:t>L:\Managers and Directors On Call Information</w:t>
        </w:r>
      </w:hyperlink>
    </w:p>
    <w:p w14:paraId="43FDCFAC" w14:textId="77777777" w:rsidR="00FB52A4" w:rsidRPr="007C1D5E" w:rsidRDefault="00FB52A4" w:rsidP="00FB52A4">
      <w:pPr>
        <w:rPr>
          <w:rFonts w:cs="Arial"/>
          <w:bCs/>
          <w:szCs w:val="22"/>
        </w:rPr>
      </w:pPr>
    </w:p>
    <w:p w14:paraId="7B14E54E" w14:textId="775483CF" w:rsidR="00FB52A4" w:rsidRDefault="00FB52A4" w:rsidP="00FB52A4">
      <w:pPr>
        <w:pStyle w:val="Heading1"/>
      </w:pPr>
      <w:bookmarkStart w:id="20" w:name="_Toc78364795"/>
      <w:r w:rsidRPr="002C2AF4">
        <w:t xml:space="preserve">Governance </w:t>
      </w:r>
    </w:p>
    <w:p w14:paraId="00519A88" w14:textId="77777777" w:rsidR="001901D8" w:rsidRPr="001901D8" w:rsidRDefault="001901D8" w:rsidP="001901D8"/>
    <w:p w14:paraId="6BADC9C9" w14:textId="031D2CDA" w:rsidR="00FB52A4" w:rsidRDefault="00FB52A4" w:rsidP="00FB52A4">
      <w:r w:rsidRPr="002C2AF4">
        <w:t>All BIA’s and associated plans must be reviewed yearly and circulated to the BCSG members.  The chair of the BCSG will circulate all minutes and the action tracker and updated policies and guidelines to the Executive Management Team and produce a yearly report to the Board of Management.</w:t>
      </w:r>
    </w:p>
    <w:p w14:paraId="114E5521" w14:textId="77777777" w:rsidR="001112BE" w:rsidRDefault="001112BE" w:rsidP="00FB52A4"/>
    <w:p w14:paraId="052305F4" w14:textId="77777777" w:rsidR="00FB52A4" w:rsidRPr="002E0C2F" w:rsidRDefault="00FB52A4" w:rsidP="00FB52A4">
      <w:r>
        <w:t xml:space="preserve"> </w:t>
      </w:r>
    </w:p>
    <w:p w14:paraId="2BA824B4" w14:textId="02633BE7" w:rsidR="00FB52A4" w:rsidRDefault="00FB52A4" w:rsidP="00FB52A4">
      <w:pPr>
        <w:pStyle w:val="Heading1"/>
      </w:pPr>
      <w:r w:rsidRPr="007C1D5E">
        <w:t>Communications</w:t>
      </w:r>
      <w:bookmarkEnd w:id="20"/>
    </w:p>
    <w:p w14:paraId="33FDC4E4" w14:textId="77777777" w:rsidR="001901D8" w:rsidRPr="001901D8" w:rsidRDefault="001901D8" w:rsidP="001901D8"/>
    <w:p w14:paraId="6C94D6AB" w14:textId="369F72F7" w:rsidR="00FB52A4" w:rsidRDefault="00FB52A4" w:rsidP="00FB52A4">
      <w:pPr>
        <w:rPr>
          <w:rFonts w:cs="Arial"/>
          <w:b/>
          <w:szCs w:val="22"/>
        </w:rPr>
      </w:pPr>
      <w:r w:rsidRPr="007C1D5E">
        <w:rPr>
          <w:rFonts w:cs="Arial"/>
          <w:b/>
          <w:szCs w:val="22"/>
        </w:rPr>
        <w:t>Key Stakeholders and Key Suppliers</w:t>
      </w:r>
    </w:p>
    <w:p w14:paraId="1E0A3C08" w14:textId="77777777" w:rsidR="001112BE" w:rsidRPr="007C1D5E" w:rsidRDefault="001112BE" w:rsidP="00FB52A4">
      <w:pPr>
        <w:rPr>
          <w:rFonts w:cs="Arial"/>
          <w:b/>
          <w:szCs w:val="22"/>
        </w:rPr>
      </w:pPr>
    </w:p>
    <w:p w14:paraId="24FC50B0" w14:textId="77777777" w:rsidR="00FB52A4" w:rsidRPr="007C1D5E" w:rsidRDefault="00FB52A4" w:rsidP="001112BE">
      <w:pPr>
        <w:jc w:val="both"/>
        <w:rPr>
          <w:rFonts w:cs="Arial"/>
          <w:szCs w:val="22"/>
        </w:rPr>
      </w:pPr>
      <w:r w:rsidRPr="007C1D5E">
        <w:rPr>
          <w:rFonts w:cs="Arial"/>
          <w:szCs w:val="22"/>
        </w:rPr>
        <w:t>In the event of a Business Continuity incident, the Gold Commander will make the strategic decision of when key stakeholders and key suppliers should be informed.</w:t>
      </w:r>
    </w:p>
    <w:p w14:paraId="4A7E7AD0" w14:textId="77777777" w:rsidR="00AA7B79" w:rsidRPr="002E0C2F" w:rsidRDefault="00AA7B79" w:rsidP="001112BE">
      <w:pPr>
        <w:jc w:val="both"/>
        <w:rPr>
          <w:highlight w:val="yellow"/>
        </w:rPr>
      </w:pPr>
    </w:p>
    <w:p w14:paraId="713A5035" w14:textId="77777777" w:rsidR="00564822" w:rsidRPr="007C1D5E" w:rsidRDefault="00564822" w:rsidP="001112BE">
      <w:pPr>
        <w:jc w:val="both"/>
        <w:rPr>
          <w:rFonts w:cs="Arial"/>
          <w:szCs w:val="22"/>
        </w:rPr>
      </w:pPr>
      <w:bookmarkStart w:id="21" w:name="_Toc489870014"/>
      <w:bookmarkEnd w:id="19"/>
      <w:r w:rsidRPr="007C1D5E">
        <w:rPr>
          <w:rFonts w:cs="Arial"/>
          <w:szCs w:val="22"/>
        </w:rPr>
        <w:t>Contact numbers for key stakeholders and key suppliers are contained in the Major Incident, Evacuation and On-call Files, (in the Major Incident Cupboards,) and also on</w:t>
      </w:r>
      <w:r w:rsidR="00542DF2" w:rsidRPr="007C1D5E">
        <w:rPr>
          <w:rFonts w:cs="Arial"/>
          <w:szCs w:val="22"/>
        </w:rPr>
        <w:t xml:space="preserve"> the major </w:t>
      </w:r>
      <w:r w:rsidR="00CD69A7" w:rsidRPr="007C1D5E">
        <w:rPr>
          <w:rFonts w:cs="Arial"/>
          <w:szCs w:val="22"/>
        </w:rPr>
        <w:t>incident web</w:t>
      </w:r>
      <w:r w:rsidR="00542DF2" w:rsidRPr="007C1D5E">
        <w:rPr>
          <w:rFonts w:cs="Arial"/>
          <w:szCs w:val="22"/>
        </w:rPr>
        <w:t xml:space="preserve"> page</w:t>
      </w:r>
      <w:r w:rsidRPr="007C1D5E">
        <w:rPr>
          <w:rFonts w:cs="Arial"/>
          <w:szCs w:val="22"/>
        </w:rPr>
        <w:t>:</w:t>
      </w:r>
    </w:p>
    <w:p w14:paraId="6523E881" w14:textId="77777777" w:rsidR="00564822" w:rsidRPr="007C1D5E" w:rsidRDefault="00564822" w:rsidP="001112BE">
      <w:pPr>
        <w:jc w:val="both"/>
        <w:rPr>
          <w:rFonts w:cs="Arial"/>
          <w:szCs w:val="22"/>
        </w:rPr>
      </w:pPr>
    </w:p>
    <w:p w14:paraId="2D9B8264" w14:textId="4488958D" w:rsidR="000D1C8E" w:rsidRDefault="000D1C8E" w:rsidP="001112BE">
      <w:pPr>
        <w:jc w:val="both"/>
        <w:rPr>
          <w:rFonts w:cs="Arial"/>
          <w:b/>
          <w:szCs w:val="22"/>
        </w:rPr>
      </w:pPr>
      <w:r w:rsidRPr="007C1D5E">
        <w:rPr>
          <w:rFonts w:cs="Arial"/>
          <w:b/>
          <w:szCs w:val="22"/>
        </w:rPr>
        <w:t>Media Communications</w:t>
      </w:r>
    </w:p>
    <w:p w14:paraId="46DE2175" w14:textId="77777777" w:rsidR="001901D8" w:rsidRPr="007C1D5E" w:rsidRDefault="001901D8" w:rsidP="001112BE">
      <w:pPr>
        <w:jc w:val="both"/>
        <w:rPr>
          <w:rFonts w:cs="Arial"/>
          <w:b/>
          <w:szCs w:val="22"/>
        </w:rPr>
      </w:pPr>
    </w:p>
    <w:p w14:paraId="41E614E3" w14:textId="77777777" w:rsidR="000D1C8E" w:rsidRPr="007C1D5E" w:rsidRDefault="000D1C8E" w:rsidP="001112BE">
      <w:pPr>
        <w:jc w:val="both"/>
        <w:rPr>
          <w:rFonts w:cs="Arial"/>
          <w:szCs w:val="22"/>
        </w:rPr>
      </w:pPr>
      <w:r w:rsidRPr="007C1D5E">
        <w:rPr>
          <w:rFonts w:cs="Arial"/>
          <w:szCs w:val="22"/>
        </w:rPr>
        <w:t>The member of the Communications Team appointed to the Bronze Commun</w:t>
      </w:r>
      <w:r w:rsidR="00651565" w:rsidRPr="007C1D5E">
        <w:rPr>
          <w:rFonts w:cs="Arial"/>
          <w:szCs w:val="22"/>
        </w:rPr>
        <w:t>ications role should also</w:t>
      </w:r>
      <w:r w:rsidR="00287479" w:rsidRPr="007C1D5E">
        <w:rPr>
          <w:rFonts w:cs="Arial"/>
          <w:szCs w:val="22"/>
        </w:rPr>
        <w:t xml:space="preserve"> assume responsibility for any supply chain</w:t>
      </w:r>
      <w:r w:rsidR="00651565" w:rsidRPr="007C1D5E">
        <w:rPr>
          <w:rFonts w:cs="Arial"/>
          <w:szCs w:val="22"/>
        </w:rPr>
        <w:t>, press</w:t>
      </w:r>
      <w:r w:rsidR="00287479" w:rsidRPr="007C1D5E">
        <w:rPr>
          <w:rFonts w:cs="Arial"/>
          <w:szCs w:val="22"/>
        </w:rPr>
        <w:t xml:space="preserve"> and social media </w:t>
      </w:r>
      <w:r w:rsidR="0089537F" w:rsidRPr="007C1D5E">
        <w:rPr>
          <w:rFonts w:cs="Arial"/>
          <w:szCs w:val="22"/>
        </w:rPr>
        <w:t>communications concerning business continuity.</w:t>
      </w:r>
    </w:p>
    <w:p w14:paraId="32BC2B26" w14:textId="77777777" w:rsidR="000D1C8E" w:rsidRPr="007C1D5E" w:rsidRDefault="000D1C8E" w:rsidP="001112BE">
      <w:pPr>
        <w:jc w:val="both"/>
        <w:rPr>
          <w:rFonts w:cs="Arial"/>
          <w:szCs w:val="22"/>
        </w:rPr>
      </w:pPr>
    </w:p>
    <w:p w14:paraId="77D00CBF" w14:textId="2078E1A6" w:rsidR="00797C50" w:rsidRDefault="00AB4184" w:rsidP="001112BE">
      <w:pPr>
        <w:jc w:val="both"/>
        <w:rPr>
          <w:rFonts w:cs="Arial"/>
          <w:b/>
          <w:szCs w:val="22"/>
        </w:rPr>
      </w:pPr>
      <w:r w:rsidRPr="007C1D5E">
        <w:rPr>
          <w:rFonts w:cs="Arial"/>
          <w:b/>
          <w:szCs w:val="22"/>
        </w:rPr>
        <w:t>IT S</w:t>
      </w:r>
      <w:r w:rsidR="000D1C8E" w:rsidRPr="007C1D5E">
        <w:rPr>
          <w:rFonts w:cs="Arial"/>
          <w:b/>
          <w:szCs w:val="22"/>
        </w:rPr>
        <w:t>ystems</w:t>
      </w:r>
    </w:p>
    <w:p w14:paraId="58756802" w14:textId="77777777" w:rsidR="001901D8" w:rsidRPr="007C1D5E" w:rsidRDefault="001901D8" w:rsidP="001112BE">
      <w:pPr>
        <w:jc w:val="both"/>
        <w:rPr>
          <w:rFonts w:cs="Arial"/>
          <w:b/>
          <w:szCs w:val="22"/>
        </w:rPr>
      </w:pPr>
    </w:p>
    <w:p w14:paraId="6B264010" w14:textId="23BCA735" w:rsidR="00F6130A" w:rsidRPr="007C1D5E" w:rsidRDefault="00B727A4" w:rsidP="001112BE">
      <w:pPr>
        <w:jc w:val="both"/>
        <w:rPr>
          <w:rFonts w:cs="Arial"/>
          <w:color w:val="000000"/>
          <w:szCs w:val="22"/>
          <w:lang w:val="en-US"/>
        </w:rPr>
      </w:pPr>
      <w:r w:rsidRPr="00B727A4">
        <w:rPr>
          <w:rFonts w:cs="Arial"/>
          <w:szCs w:val="22"/>
        </w:rPr>
        <w:t>The IT business continuity plan is included in the Business Impact Assessment and acts as a resource to all staff in the event of IT issues. If additional support is required the on call IT manager should be contacted.</w:t>
      </w:r>
    </w:p>
    <w:p w14:paraId="3574A44B" w14:textId="77777777" w:rsidR="00F6130A" w:rsidRPr="007C1D5E" w:rsidRDefault="00F6130A" w:rsidP="008D26D2">
      <w:pPr>
        <w:autoSpaceDE w:val="0"/>
        <w:autoSpaceDN w:val="0"/>
        <w:adjustRightInd w:val="0"/>
        <w:rPr>
          <w:rFonts w:cs="Arial"/>
          <w:color w:val="000000"/>
          <w:szCs w:val="22"/>
          <w:lang w:val="en-US"/>
        </w:rPr>
      </w:pPr>
    </w:p>
    <w:p w14:paraId="56CF9C19" w14:textId="3F994C6D" w:rsidR="00D05E74" w:rsidRDefault="00D05E74" w:rsidP="00AA7B79">
      <w:pPr>
        <w:pStyle w:val="Heading1"/>
      </w:pPr>
      <w:bookmarkStart w:id="22" w:name="_Toc78364796"/>
      <w:r w:rsidRPr="007C1D5E">
        <w:t>Meetings</w:t>
      </w:r>
      <w:bookmarkEnd w:id="22"/>
    </w:p>
    <w:p w14:paraId="7715D360" w14:textId="77777777" w:rsidR="001901D8" w:rsidRPr="001901D8" w:rsidRDefault="001901D8" w:rsidP="001901D8"/>
    <w:p w14:paraId="75A45687" w14:textId="77777777" w:rsidR="00D91496" w:rsidRPr="007C1D5E" w:rsidRDefault="00D05E74" w:rsidP="00AB4184">
      <w:pPr>
        <w:jc w:val="both"/>
        <w:rPr>
          <w:rFonts w:cs="Arial"/>
          <w:bCs/>
          <w:szCs w:val="22"/>
        </w:rPr>
      </w:pPr>
      <w:r w:rsidRPr="007C1D5E">
        <w:rPr>
          <w:rFonts w:cs="Arial"/>
          <w:bCs/>
          <w:szCs w:val="22"/>
        </w:rPr>
        <w:t xml:space="preserve">During a </w:t>
      </w:r>
      <w:r w:rsidR="009543A1">
        <w:rPr>
          <w:rFonts w:cs="Arial"/>
          <w:bCs/>
          <w:szCs w:val="22"/>
        </w:rPr>
        <w:t xml:space="preserve">Critical or </w:t>
      </w:r>
      <w:r w:rsidRPr="007C1D5E">
        <w:rPr>
          <w:rFonts w:cs="Arial"/>
          <w:bCs/>
          <w:szCs w:val="22"/>
        </w:rPr>
        <w:t xml:space="preserve">Major Incident, </w:t>
      </w:r>
      <w:r w:rsidR="00ED5F95" w:rsidRPr="007C1D5E">
        <w:rPr>
          <w:rFonts w:cs="Arial"/>
          <w:bCs/>
          <w:szCs w:val="22"/>
        </w:rPr>
        <w:t>Loggists will be assigned to the Gold a</w:t>
      </w:r>
      <w:r w:rsidR="000D1C8E" w:rsidRPr="007C1D5E">
        <w:rPr>
          <w:rFonts w:cs="Arial"/>
          <w:bCs/>
          <w:szCs w:val="22"/>
        </w:rPr>
        <w:t>nd Silver Commanders as a minimum.</w:t>
      </w:r>
    </w:p>
    <w:p w14:paraId="3C986504" w14:textId="77777777" w:rsidR="000D1C8E" w:rsidRPr="007C1D5E" w:rsidRDefault="000D1C8E" w:rsidP="00AB4184">
      <w:pPr>
        <w:jc w:val="both"/>
        <w:rPr>
          <w:rFonts w:cs="Arial"/>
          <w:bCs/>
          <w:szCs w:val="22"/>
        </w:rPr>
      </w:pPr>
    </w:p>
    <w:p w14:paraId="3D681A8D" w14:textId="77777777" w:rsidR="000D1C8E" w:rsidRPr="007C1D5E" w:rsidRDefault="003B1BC7" w:rsidP="00AB4184">
      <w:pPr>
        <w:jc w:val="both"/>
        <w:rPr>
          <w:rFonts w:cs="Arial"/>
          <w:bCs/>
          <w:szCs w:val="22"/>
        </w:rPr>
      </w:pPr>
      <w:r w:rsidRPr="007C1D5E">
        <w:rPr>
          <w:rFonts w:cs="Arial"/>
          <w:bCs/>
          <w:szCs w:val="22"/>
        </w:rPr>
        <w:t>A comprehensive suite of t</w:t>
      </w:r>
      <w:r w:rsidR="000D1C8E" w:rsidRPr="007C1D5E">
        <w:rPr>
          <w:rFonts w:cs="Arial"/>
          <w:bCs/>
          <w:szCs w:val="22"/>
        </w:rPr>
        <w:t>emplates for recording information</w:t>
      </w:r>
      <w:r w:rsidRPr="007C1D5E">
        <w:rPr>
          <w:rFonts w:cs="Arial"/>
          <w:bCs/>
          <w:szCs w:val="22"/>
        </w:rPr>
        <w:t xml:space="preserve"> and meetings during</w:t>
      </w:r>
      <w:r w:rsidR="000D1C8E" w:rsidRPr="007C1D5E">
        <w:rPr>
          <w:rFonts w:cs="Arial"/>
          <w:bCs/>
          <w:szCs w:val="22"/>
        </w:rPr>
        <w:t xml:space="preserve"> a Major Incident </w:t>
      </w:r>
      <w:r w:rsidR="001A0E2C" w:rsidRPr="007C1D5E">
        <w:rPr>
          <w:rFonts w:cs="Arial"/>
          <w:bCs/>
          <w:szCs w:val="22"/>
        </w:rPr>
        <w:t xml:space="preserve">or Business Continuity incident </w:t>
      </w:r>
      <w:r w:rsidR="000D1C8E" w:rsidRPr="007C1D5E">
        <w:rPr>
          <w:rFonts w:cs="Arial"/>
          <w:bCs/>
          <w:szCs w:val="22"/>
        </w:rPr>
        <w:t>are available on the Major Incident Information web page</w:t>
      </w:r>
      <w:r w:rsidRPr="007C1D5E">
        <w:rPr>
          <w:rFonts w:cs="Arial"/>
          <w:bCs/>
          <w:szCs w:val="22"/>
        </w:rPr>
        <w:t xml:space="preserve">.  </w:t>
      </w:r>
    </w:p>
    <w:p w14:paraId="5DCF73BB" w14:textId="77777777" w:rsidR="003B1BC7" w:rsidRPr="007C1D5E" w:rsidRDefault="003B1BC7" w:rsidP="00AB4184">
      <w:pPr>
        <w:jc w:val="both"/>
        <w:rPr>
          <w:rFonts w:cs="Arial"/>
          <w:bCs/>
          <w:szCs w:val="22"/>
        </w:rPr>
      </w:pPr>
    </w:p>
    <w:p w14:paraId="7A97A4F9" w14:textId="77777777" w:rsidR="003B1BC7" w:rsidRPr="007C1D5E" w:rsidRDefault="003B1BC7" w:rsidP="00AB4184">
      <w:pPr>
        <w:jc w:val="both"/>
        <w:rPr>
          <w:rFonts w:cs="Arial"/>
          <w:bCs/>
          <w:szCs w:val="22"/>
        </w:rPr>
      </w:pPr>
      <w:r w:rsidRPr="007C1D5E">
        <w:rPr>
          <w:rFonts w:cs="Arial"/>
          <w:bCs/>
          <w:szCs w:val="22"/>
        </w:rPr>
        <w:lastRenderedPageBreak/>
        <w:t>A Recovery Action Plan meeting template has also been developed specifically for use by the designated Business Continuity Team in the event that the Gold Commander activates the Business Continuity Plan.</w:t>
      </w:r>
    </w:p>
    <w:p w14:paraId="26A0CEB5" w14:textId="77777777" w:rsidR="003B1BC7" w:rsidRPr="007C1D5E" w:rsidRDefault="003B1BC7" w:rsidP="00AB4184">
      <w:pPr>
        <w:jc w:val="both"/>
        <w:rPr>
          <w:rFonts w:cs="Arial"/>
          <w:bCs/>
          <w:szCs w:val="22"/>
        </w:rPr>
      </w:pPr>
    </w:p>
    <w:p w14:paraId="0226BF1D" w14:textId="77777777" w:rsidR="007D23FB" w:rsidRPr="007C1D5E" w:rsidRDefault="003B1BC7" w:rsidP="00AB4184">
      <w:pPr>
        <w:jc w:val="both"/>
        <w:rPr>
          <w:rFonts w:cs="Arial"/>
          <w:bCs/>
          <w:szCs w:val="22"/>
        </w:rPr>
      </w:pPr>
      <w:r w:rsidRPr="007C1D5E">
        <w:rPr>
          <w:rFonts w:cs="Arial"/>
          <w:bCs/>
          <w:szCs w:val="22"/>
        </w:rPr>
        <w:t>The template can be accessed on the Major Incident Information web</w:t>
      </w:r>
      <w:bookmarkEnd w:id="21"/>
      <w:r w:rsidR="00542DF2" w:rsidRPr="007C1D5E">
        <w:rPr>
          <w:rFonts w:cs="Arial"/>
          <w:bCs/>
          <w:szCs w:val="22"/>
        </w:rPr>
        <w:t xml:space="preserve"> page.</w:t>
      </w:r>
    </w:p>
    <w:p w14:paraId="237E6858" w14:textId="77777777" w:rsidR="007D23FB" w:rsidRPr="007C1D5E" w:rsidRDefault="007D23FB" w:rsidP="00AB4184">
      <w:pPr>
        <w:jc w:val="both"/>
        <w:rPr>
          <w:rFonts w:cs="Arial"/>
          <w:bCs/>
          <w:szCs w:val="22"/>
        </w:rPr>
      </w:pPr>
    </w:p>
    <w:p w14:paraId="4375C346" w14:textId="77777777" w:rsidR="005A577B" w:rsidRPr="007C1D5E" w:rsidRDefault="005A577B" w:rsidP="00AB4184">
      <w:pPr>
        <w:jc w:val="both"/>
        <w:rPr>
          <w:rFonts w:cs="Arial"/>
          <w:b/>
          <w:bCs/>
          <w:szCs w:val="22"/>
        </w:rPr>
        <w:sectPr w:rsidR="005A577B" w:rsidRPr="007C1D5E" w:rsidSect="00F6130A">
          <w:pgSz w:w="11906" w:h="16838"/>
          <w:pgMar w:top="1440" w:right="1800" w:bottom="1440" w:left="1800" w:header="709" w:footer="709" w:gutter="0"/>
          <w:cols w:space="708"/>
          <w:docGrid w:linePitch="360"/>
        </w:sectPr>
      </w:pPr>
    </w:p>
    <w:p w14:paraId="17D133F7" w14:textId="77777777" w:rsidR="007D23FB" w:rsidRPr="007C1D5E" w:rsidRDefault="007D23FB" w:rsidP="00AA7B79">
      <w:pPr>
        <w:pStyle w:val="Heading1"/>
      </w:pPr>
      <w:bookmarkStart w:id="23" w:name="_Toc78364797"/>
      <w:r w:rsidRPr="007C1D5E">
        <w:lastRenderedPageBreak/>
        <w:t xml:space="preserve">Support for specific types of </w:t>
      </w:r>
      <w:r w:rsidR="004E0AC0" w:rsidRPr="007C1D5E">
        <w:t xml:space="preserve">major </w:t>
      </w:r>
      <w:r w:rsidRPr="007C1D5E">
        <w:t>incidents</w:t>
      </w:r>
      <w:r w:rsidR="00E46ECD" w:rsidRPr="007C1D5E">
        <w:tab/>
      </w:r>
      <w:r w:rsidR="009579BB" w:rsidRPr="007C1D5E">
        <w:t>(Stakeholder Engagement Matrix)</w:t>
      </w:r>
      <w:bookmarkEnd w:id="23"/>
    </w:p>
    <w:p w14:paraId="4FC354E9" w14:textId="77777777" w:rsidR="005A577B" w:rsidRPr="007C1D5E" w:rsidRDefault="005A577B" w:rsidP="005A577B">
      <w:pPr>
        <w:jc w:val="center"/>
        <w:rPr>
          <w:rFonts w:cs="Arial"/>
          <w:b/>
          <w:szCs w:val="22"/>
        </w:rPr>
      </w:pPr>
    </w:p>
    <w:tbl>
      <w:tblPr>
        <w:tblStyle w:val="TableGrid"/>
        <w:tblW w:w="13950" w:type="dxa"/>
        <w:tblLook w:val="04A0" w:firstRow="1" w:lastRow="0" w:firstColumn="1" w:lastColumn="0" w:noHBand="0" w:noVBand="1"/>
      </w:tblPr>
      <w:tblGrid>
        <w:gridCol w:w="1880"/>
        <w:gridCol w:w="702"/>
        <w:gridCol w:w="10"/>
        <w:gridCol w:w="695"/>
        <w:gridCol w:w="15"/>
        <w:gridCol w:w="692"/>
        <w:gridCol w:w="18"/>
        <w:gridCol w:w="691"/>
        <w:gridCol w:w="18"/>
        <w:gridCol w:w="694"/>
        <w:gridCol w:w="16"/>
        <w:gridCol w:w="694"/>
        <w:gridCol w:w="16"/>
        <w:gridCol w:w="694"/>
        <w:gridCol w:w="16"/>
        <w:gridCol w:w="694"/>
        <w:gridCol w:w="16"/>
        <w:gridCol w:w="694"/>
        <w:gridCol w:w="16"/>
        <w:gridCol w:w="694"/>
        <w:gridCol w:w="16"/>
        <w:gridCol w:w="694"/>
        <w:gridCol w:w="16"/>
        <w:gridCol w:w="694"/>
        <w:gridCol w:w="16"/>
        <w:gridCol w:w="698"/>
        <w:gridCol w:w="12"/>
        <w:gridCol w:w="698"/>
        <w:gridCol w:w="11"/>
        <w:gridCol w:w="710"/>
        <w:gridCol w:w="710"/>
        <w:gridCol w:w="710"/>
      </w:tblGrid>
      <w:tr w:rsidR="00555FFB" w:rsidRPr="007C1D5E" w14:paraId="731B440B" w14:textId="77777777" w:rsidTr="00555FFB">
        <w:trPr>
          <w:cantSplit/>
          <w:trHeight w:val="2797"/>
        </w:trPr>
        <w:tc>
          <w:tcPr>
            <w:tcW w:w="1425" w:type="dxa"/>
            <w:shd w:val="clear" w:color="auto" w:fill="BFBFBF" w:themeFill="background1" w:themeFillShade="BF"/>
          </w:tcPr>
          <w:p w14:paraId="139D41BE" w14:textId="77777777" w:rsidR="00555FFB" w:rsidRPr="007C1D5E" w:rsidRDefault="00555FFB" w:rsidP="002A7A1B">
            <w:pPr>
              <w:jc w:val="center"/>
              <w:rPr>
                <w:rFonts w:cs="Arial"/>
                <w:b/>
                <w:szCs w:val="22"/>
              </w:rPr>
            </w:pPr>
          </w:p>
          <w:p w14:paraId="12EFDA5C" w14:textId="77777777" w:rsidR="00555FFB" w:rsidRPr="007C1D5E" w:rsidRDefault="00555FFB" w:rsidP="002A7A1B">
            <w:pPr>
              <w:rPr>
                <w:rFonts w:cs="Arial"/>
                <w:b/>
                <w:szCs w:val="22"/>
              </w:rPr>
            </w:pPr>
          </w:p>
          <w:p w14:paraId="1698C814" w14:textId="77777777" w:rsidR="00555FFB" w:rsidRPr="007C1D5E" w:rsidRDefault="00555FFB" w:rsidP="002A7A1B">
            <w:pPr>
              <w:rPr>
                <w:rFonts w:cs="Arial"/>
                <w:b/>
                <w:szCs w:val="22"/>
              </w:rPr>
            </w:pPr>
          </w:p>
          <w:p w14:paraId="7E4053C5" w14:textId="77777777" w:rsidR="00555FFB" w:rsidRPr="007C1D5E" w:rsidRDefault="00555FFB" w:rsidP="002A7A1B">
            <w:pPr>
              <w:rPr>
                <w:rFonts w:cs="Arial"/>
                <w:b/>
                <w:szCs w:val="22"/>
              </w:rPr>
            </w:pPr>
          </w:p>
          <w:p w14:paraId="04DAA8BA" w14:textId="77777777" w:rsidR="00555FFB" w:rsidRPr="007C1D5E" w:rsidRDefault="00555FFB" w:rsidP="002A7A1B">
            <w:pPr>
              <w:jc w:val="center"/>
              <w:rPr>
                <w:rFonts w:cs="Arial"/>
                <w:b/>
                <w:szCs w:val="22"/>
              </w:rPr>
            </w:pPr>
            <w:r w:rsidRPr="007C1D5E">
              <w:rPr>
                <w:rFonts w:cs="Arial"/>
                <w:b/>
                <w:szCs w:val="22"/>
              </w:rPr>
              <w:t>Type of incident →</w:t>
            </w:r>
          </w:p>
          <w:p w14:paraId="53879A4C" w14:textId="77777777" w:rsidR="00555FFB" w:rsidRPr="007C1D5E" w:rsidRDefault="00555FFB" w:rsidP="002A7A1B">
            <w:pPr>
              <w:jc w:val="center"/>
              <w:rPr>
                <w:rFonts w:cs="Arial"/>
                <w:b/>
                <w:szCs w:val="22"/>
              </w:rPr>
            </w:pPr>
          </w:p>
          <w:p w14:paraId="14372E54" w14:textId="77777777" w:rsidR="00555FFB" w:rsidRPr="007C1D5E" w:rsidRDefault="00555FFB" w:rsidP="002A7A1B">
            <w:pPr>
              <w:jc w:val="center"/>
              <w:rPr>
                <w:rFonts w:cs="Arial"/>
                <w:b/>
                <w:szCs w:val="22"/>
              </w:rPr>
            </w:pPr>
          </w:p>
          <w:p w14:paraId="23F90264" w14:textId="77777777" w:rsidR="00555FFB" w:rsidRPr="007C1D5E" w:rsidRDefault="00555FFB" w:rsidP="002A7A1B">
            <w:pPr>
              <w:jc w:val="center"/>
              <w:rPr>
                <w:rFonts w:cs="Arial"/>
                <w:b/>
                <w:szCs w:val="22"/>
              </w:rPr>
            </w:pPr>
          </w:p>
          <w:p w14:paraId="22DD80CF" w14:textId="77777777" w:rsidR="00555FFB" w:rsidRPr="007C1D5E" w:rsidRDefault="006C0534" w:rsidP="002A7A1B">
            <w:pPr>
              <w:jc w:val="center"/>
              <w:rPr>
                <w:rFonts w:cs="Arial"/>
                <w:b/>
                <w:szCs w:val="22"/>
              </w:rPr>
            </w:pPr>
            <w:r w:rsidRPr="007C1D5E">
              <w:rPr>
                <w:rFonts w:cs="Arial"/>
                <w:b/>
                <w:szCs w:val="22"/>
              </w:rPr>
              <w:t>Stakeholders</w:t>
            </w:r>
            <w:r w:rsidR="00555FFB" w:rsidRPr="007C1D5E">
              <w:rPr>
                <w:rFonts w:cs="Arial"/>
                <w:b/>
                <w:szCs w:val="22"/>
              </w:rPr>
              <w:t xml:space="preserve"> to advise↓</w:t>
            </w:r>
          </w:p>
          <w:p w14:paraId="26A34DCE" w14:textId="77777777" w:rsidR="00555FFB" w:rsidRPr="007C1D5E" w:rsidRDefault="00555FFB" w:rsidP="002A7A1B">
            <w:pPr>
              <w:jc w:val="center"/>
              <w:rPr>
                <w:rFonts w:cs="Arial"/>
                <w:b/>
                <w:szCs w:val="22"/>
              </w:rPr>
            </w:pPr>
          </w:p>
        </w:tc>
        <w:tc>
          <w:tcPr>
            <w:tcW w:w="727" w:type="dxa"/>
            <w:shd w:val="clear" w:color="auto" w:fill="BFBFBF" w:themeFill="background1" w:themeFillShade="BF"/>
            <w:textDirection w:val="btLr"/>
            <w:vAlign w:val="center"/>
          </w:tcPr>
          <w:p w14:paraId="61ECB20C" w14:textId="77777777" w:rsidR="00555FFB" w:rsidRPr="007C1D5E" w:rsidRDefault="00555FFB" w:rsidP="001A0E2C">
            <w:pPr>
              <w:ind w:left="113" w:right="113"/>
              <w:rPr>
                <w:rFonts w:cs="Arial"/>
                <w:b/>
                <w:szCs w:val="22"/>
              </w:rPr>
            </w:pPr>
            <w:r w:rsidRPr="007C1D5E">
              <w:rPr>
                <w:rFonts w:cs="Arial"/>
                <w:b/>
                <w:szCs w:val="22"/>
              </w:rPr>
              <w:t>Fire – including arson</w:t>
            </w:r>
          </w:p>
        </w:tc>
        <w:tc>
          <w:tcPr>
            <w:tcW w:w="730" w:type="dxa"/>
            <w:gridSpan w:val="2"/>
            <w:shd w:val="clear" w:color="auto" w:fill="BFBFBF" w:themeFill="background1" w:themeFillShade="BF"/>
            <w:textDirection w:val="btLr"/>
            <w:vAlign w:val="center"/>
          </w:tcPr>
          <w:p w14:paraId="50776ADF" w14:textId="77777777" w:rsidR="00555FFB" w:rsidRPr="007C1D5E" w:rsidRDefault="00555FFB" w:rsidP="001A0E2C">
            <w:pPr>
              <w:ind w:left="113" w:right="113"/>
              <w:rPr>
                <w:rFonts w:cs="Arial"/>
                <w:b/>
                <w:szCs w:val="22"/>
              </w:rPr>
            </w:pPr>
            <w:r w:rsidRPr="007C1D5E">
              <w:rPr>
                <w:rFonts w:cs="Arial"/>
                <w:b/>
                <w:szCs w:val="22"/>
              </w:rPr>
              <w:t>Electrical failure – whole or part</w:t>
            </w:r>
          </w:p>
        </w:tc>
        <w:tc>
          <w:tcPr>
            <w:tcW w:w="733" w:type="dxa"/>
            <w:gridSpan w:val="2"/>
            <w:shd w:val="clear" w:color="auto" w:fill="BFBFBF" w:themeFill="background1" w:themeFillShade="BF"/>
            <w:textDirection w:val="btLr"/>
            <w:vAlign w:val="center"/>
          </w:tcPr>
          <w:p w14:paraId="104BD82A" w14:textId="77777777" w:rsidR="00555FFB" w:rsidRPr="007C1D5E" w:rsidRDefault="00555FFB" w:rsidP="001A0E2C">
            <w:pPr>
              <w:ind w:left="113" w:right="113"/>
              <w:rPr>
                <w:rFonts w:cs="Arial"/>
                <w:b/>
                <w:szCs w:val="22"/>
              </w:rPr>
            </w:pPr>
            <w:r w:rsidRPr="007C1D5E">
              <w:rPr>
                <w:rFonts w:cs="Arial"/>
                <w:b/>
                <w:szCs w:val="22"/>
              </w:rPr>
              <w:t>Gas supply failure or leak</w:t>
            </w:r>
          </w:p>
        </w:tc>
        <w:tc>
          <w:tcPr>
            <w:tcW w:w="736" w:type="dxa"/>
            <w:gridSpan w:val="2"/>
            <w:shd w:val="clear" w:color="auto" w:fill="BFBFBF" w:themeFill="background1" w:themeFillShade="BF"/>
            <w:textDirection w:val="btLr"/>
            <w:vAlign w:val="center"/>
          </w:tcPr>
          <w:p w14:paraId="48B06CFE" w14:textId="77777777" w:rsidR="00555FFB" w:rsidRPr="007C1D5E" w:rsidRDefault="00555FFB" w:rsidP="001A0E2C">
            <w:pPr>
              <w:ind w:left="113" w:right="113"/>
              <w:rPr>
                <w:rFonts w:cs="Arial"/>
                <w:b/>
                <w:szCs w:val="22"/>
              </w:rPr>
            </w:pPr>
            <w:r w:rsidRPr="007C1D5E">
              <w:rPr>
                <w:rFonts w:cs="Arial"/>
                <w:b/>
                <w:szCs w:val="22"/>
              </w:rPr>
              <w:t>Water supply failure</w:t>
            </w:r>
          </w:p>
        </w:tc>
        <w:tc>
          <w:tcPr>
            <w:tcW w:w="739" w:type="dxa"/>
            <w:gridSpan w:val="2"/>
            <w:shd w:val="clear" w:color="auto" w:fill="BFBFBF" w:themeFill="background1" w:themeFillShade="BF"/>
            <w:textDirection w:val="btLr"/>
            <w:vAlign w:val="center"/>
          </w:tcPr>
          <w:p w14:paraId="33522CC8" w14:textId="77777777" w:rsidR="00555FFB" w:rsidRPr="007C1D5E" w:rsidRDefault="00555FFB" w:rsidP="001A0E2C">
            <w:pPr>
              <w:ind w:left="113" w:right="113"/>
              <w:rPr>
                <w:rFonts w:cs="Arial"/>
                <w:b/>
                <w:szCs w:val="22"/>
              </w:rPr>
            </w:pPr>
            <w:r w:rsidRPr="007C1D5E">
              <w:rPr>
                <w:rFonts w:cs="Arial"/>
                <w:b/>
                <w:szCs w:val="22"/>
              </w:rPr>
              <w:t>Heating system failure</w:t>
            </w:r>
          </w:p>
        </w:tc>
        <w:tc>
          <w:tcPr>
            <w:tcW w:w="737" w:type="dxa"/>
            <w:gridSpan w:val="2"/>
            <w:shd w:val="clear" w:color="auto" w:fill="BFBFBF" w:themeFill="background1" w:themeFillShade="BF"/>
            <w:textDirection w:val="btLr"/>
            <w:vAlign w:val="center"/>
          </w:tcPr>
          <w:p w14:paraId="728CCCB2" w14:textId="77777777" w:rsidR="00555FFB" w:rsidRPr="007C1D5E" w:rsidRDefault="00555FFB" w:rsidP="001A0E2C">
            <w:pPr>
              <w:ind w:left="113" w:right="113"/>
              <w:rPr>
                <w:rFonts w:cs="Arial"/>
                <w:b/>
                <w:szCs w:val="22"/>
              </w:rPr>
            </w:pPr>
            <w:r w:rsidRPr="007C1D5E">
              <w:rPr>
                <w:rFonts w:cs="Arial"/>
                <w:b/>
                <w:szCs w:val="22"/>
              </w:rPr>
              <w:t>Medical gases failure</w:t>
            </w:r>
          </w:p>
        </w:tc>
        <w:tc>
          <w:tcPr>
            <w:tcW w:w="737" w:type="dxa"/>
            <w:gridSpan w:val="2"/>
            <w:shd w:val="clear" w:color="auto" w:fill="BFBFBF" w:themeFill="background1" w:themeFillShade="BF"/>
            <w:textDirection w:val="btLr"/>
            <w:vAlign w:val="center"/>
          </w:tcPr>
          <w:p w14:paraId="1E95B2EA" w14:textId="77777777" w:rsidR="00555FFB" w:rsidRPr="007C1D5E" w:rsidRDefault="00555FFB" w:rsidP="00555FFB">
            <w:pPr>
              <w:ind w:left="113" w:right="113"/>
              <w:rPr>
                <w:rFonts w:cs="Arial"/>
                <w:b/>
                <w:szCs w:val="22"/>
              </w:rPr>
            </w:pPr>
            <w:r w:rsidRPr="007C1D5E">
              <w:rPr>
                <w:rFonts w:cs="Arial"/>
                <w:b/>
                <w:szCs w:val="22"/>
              </w:rPr>
              <w:t>Flood</w:t>
            </w:r>
          </w:p>
        </w:tc>
        <w:tc>
          <w:tcPr>
            <w:tcW w:w="737" w:type="dxa"/>
            <w:gridSpan w:val="2"/>
            <w:shd w:val="clear" w:color="auto" w:fill="BFBFBF" w:themeFill="background1" w:themeFillShade="BF"/>
            <w:textDirection w:val="btLr"/>
            <w:vAlign w:val="center"/>
          </w:tcPr>
          <w:p w14:paraId="6FFD845C" w14:textId="77777777" w:rsidR="00555FFB" w:rsidRPr="007C1D5E" w:rsidRDefault="00555FFB" w:rsidP="001A0E2C">
            <w:pPr>
              <w:ind w:left="113" w:right="113"/>
              <w:rPr>
                <w:rFonts w:cs="Arial"/>
                <w:b/>
                <w:szCs w:val="22"/>
              </w:rPr>
            </w:pPr>
            <w:r w:rsidRPr="007C1D5E">
              <w:rPr>
                <w:rFonts w:cs="Arial"/>
                <w:b/>
                <w:szCs w:val="22"/>
              </w:rPr>
              <w:t>Substantial building damage</w:t>
            </w:r>
          </w:p>
        </w:tc>
        <w:tc>
          <w:tcPr>
            <w:tcW w:w="737" w:type="dxa"/>
            <w:gridSpan w:val="2"/>
            <w:shd w:val="clear" w:color="auto" w:fill="BFBFBF" w:themeFill="background1" w:themeFillShade="BF"/>
            <w:textDirection w:val="btLr"/>
            <w:vAlign w:val="center"/>
          </w:tcPr>
          <w:p w14:paraId="6BCBB6F4" w14:textId="77777777" w:rsidR="00555FFB" w:rsidRPr="007C1D5E" w:rsidRDefault="00555FFB" w:rsidP="001A0E2C">
            <w:pPr>
              <w:ind w:left="113" w:right="113"/>
              <w:rPr>
                <w:rFonts w:cs="Arial"/>
                <w:b/>
                <w:szCs w:val="22"/>
              </w:rPr>
            </w:pPr>
            <w:r w:rsidRPr="007C1D5E">
              <w:rPr>
                <w:rFonts w:cs="Arial"/>
                <w:b/>
                <w:szCs w:val="22"/>
              </w:rPr>
              <w:t>Key supplier failure</w:t>
            </w:r>
          </w:p>
        </w:tc>
        <w:tc>
          <w:tcPr>
            <w:tcW w:w="737" w:type="dxa"/>
            <w:gridSpan w:val="2"/>
            <w:shd w:val="clear" w:color="auto" w:fill="BFBFBF" w:themeFill="background1" w:themeFillShade="BF"/>
            <w:textDirection w:val="btLr"/>
            <w:vAlign w:val="center"/>
          </w:tcPr>
          <w:p w14:paraId="0136A076" w14:textId="77777777" w:rsidR="00555FFB" w:rsidRPr="007C1D5E" w:rsidRDefault="00555FFB" w:rsidP="001A0E2C">
            <w:pPr>
              <w:ind w:left="113" w:right="113"/>
              <w:rPr>
                <w:rFonts w:cs="Arial"/>
                <w:b/>
                <w:szCs w:val="22"/>
              </w:rPr>
            </w:pPr>
            <w:r w:rsidRPr="007C1D5E">
              <w:rPr>
                <w:rFonts w:cs="Arial"/>
                <w:b/>
                <w:szCs w:val="22"/>
              </w:rPr>
              <w:t>Staffing levels disruption</w:t>
            </w:r>
          </w:p>
        </w:tc>
        <w:tc>
          <w:tcPr>
            <w:tcW w:w="737" w:type="dxa"/>
            <w:gridSpan w:val="2"/>
            <w:shd w:val="clear" w:color="auto" w:fill="BFBFBF" w:themeFill="background1" w:themeFillShade="BF"/>
            <w:textDirection w:val="btLr"/>
            <w:vAlign w:val="center"/>
          </w:tcPr>
          <w:p w14:paraId="27B67F0C" w14:textId="77777777" w:rsidR="00555FFB" w:rsidRPr="007C1D5E" w:rsidRDefault="00555FFB" w:rsidP="001A0E2C">
            <w:pPr>
              <w:ind w:left="113" w:right="113"/>
              <w:rPr>
                <w:rFonts w:cs="Arial"/>
                <w:b/>
                <w:szCs w:val="22"/>
              </w:rPr>
            </w:pPr>
            <w:r w:rsidRPr="007C1D5E">
              <w:rPr>
                <w:rFonts w:cs="Arial"/>
                <w:b/>
                <w:szCs w:val="22"/>
              </w:rPr>
              <w:t>Infection outbreak (including pandemics)</w:t>
            </w:r>
          </w:p>
        </w:tc>
        <w:tc>
          <w:tcPr>
            <w:tcW w:w="737" w:type="dxa"/>
            <w:gridSpan w:val="2"/>
            <w:shd w:val="clear" w:color="auto" w:fill="BFBFBF" w:themeFill="background1" w:themeFillShade="BF"/>
            <w:textDirection w:val="btLr"/>
            <w:vAlign w:val="center"/>
          </w:tcPr>
          <w:p w14:paraId="1F34C156" w14:textId="77777777" w:rsidR="00555FFB" w:rsidRPr="007C1D5E" w:rsidRDefault="00555FFB" w:rsidP="001A0E2C">
            <w:pPr>
              <w:ind w:left="113" w:right="113"/>
              <w:rPr>
                <w:rFonts w:cs="Arial"/>
                <w:b/>
                <w:szCs w:val="22"/>
              </w:rPr>
            </w:pPr>
            <w:r w:rsidRPr="007C1D5E">
              <w:rPr>
                <w:rFonts w:cs="Arial"/>
                <w:b/>
                <w:szCs w:val="22"/>
              </w:rPr>
              <w:t>Hazardous substance leak</w:t>
            </w:r>
          </w:p>
        </w:tc>
        <w:tc>
          <w:tcPr>
            <w:tcW w:w="741" w:type="dxa"/>
            <w:gridSpan w:val="2"/>
            <w:shd w:val="clear" w:color="auto" w:fill="BFBFBF" w:themeFill="background1" w:themeFillShade="BF"/>
            <w:textDirection w:val="btLr"/>
            <w:vAlign w:val="center"/>
          </w:tcPr>
          <w:p w14:paraId="45E9B448" w14:textId="77777777" w:rsidR="00555FFB" w:rsidRPr="007C1D5E" w:rsidRDefault="00651565" w:rsidP="001A0E2C">
            <w:pPr>
              <w:ind w:left="113" w:right="113"/>
              <w:rPr>
                <w:rFonts w:cs="Arial"/>
                <w:b/>
                <w:szCs w:val="22"/>
              </w:rPr>
            </w:pPr>
            <w:r w:rsidRPr="007C1D5E">
              <w:rPr>
                <w:rFonts w:cs="Arial"/>
                <w:b/>
                <w:szCs w:val="22"/>
              </w:rPr>
              <w:t>Adverse w</w:t>
            </w:r>
            <w:r w:rsidR="00555FFB" w:rsidRPr="007C1D5E">
              <w:rPr>
                <w:rFonts w:cs="Arial"/>
                <w:b/>
                <w:szCs w:val="22"/>
              </w:rPr>
              <w:t>e</w:t>
            </w:r>
            <w:r w:rsidRPr="007C1D5E">
              <w:rPr>
                <w:rFonts w:cs="Arial"/>
                <w:b/>
                <w:szCs w:val="22"/>
              </w:rPr>
              <w:t>a</w:t>
            </w:r>
            <w:r w:rsidR="00555FFB" w:rsidRPr="007C1D5E">
              <w:rPr>
                <w:rFonts w:cs="Arial"/>
                <w:b/>
                <w:szCs w:val="22"/>
              </w:rPr>
              <w:t>ther likely to disrupt business continuity</w:t>
            </w:r>
          </w:p>
        </w:tc>
        <w:tc>
          <w:tcPr>
            <w:tcW w:w="737" w:type="dxa"/>
            <w:gridSpan w:val="2"/>
            <w:shd w:val="clear" w:color="auto" w:fill="BFBFBF" w:themeFill="background1" w:themeFillShade="BF"/>
            <w:textDirection w:val="btLr"/>
            <w:vAlign w:val="center"/>
          </w:tcPr>
          <w:p w14:paraId="31B5FA8C" w14:textId="77777777" w:rsidR="00555FFB" w:rsidRPr="007C1D5E" w:rsidRDefault="00555FFB" w:rsidP="001A0E2C">
            <w:pPr>
              <w:ind w:left="113" w:right="113"/>
              <w:rPr>
                <w:rFonts w:cs="Arial"/>
                <w:b/>
                <w:szCs w:val="22"/>
              </w:rPr>
            </w:pPr>
            <w:r w:rsidRPr="007C1D5E">
              <w:rPr>
                <w:rFonts w:cs="Arial"/>
                <w:b/>
                <w:szCs w:val="22"/>
              </w:rPr>
              <w:t>Public transport disruption</w:t>
            </w:r>
          </w:p>
        </w:tc>
        <w:tc>
          <w:tcPr>
            <w:tcW w:w="749" w:type="dxa"/>
            <w:gridSpan w:val="2"/>
            <w:shd w:val="clear" w:color="auto" w:fill="BFBFBF" w:themeFill="background1" w:themeFillShade="BF"/>
            <w:textDirection w:val="btLr"/>
          </w:tcPr>
          <w:p w14:paraId="2D599A7D" w14:textId="77777777" w:rsidR="00555FFB" w:rsidRPr="007C1D5E" w:rsidRDefault="00555FFB" w:rsidP="001A0E2C">
            <w:pPr>
              <w:ind w:left="113" w:right="113"/>
              <w:rPr>
                <w:rFonts w:cs="Arial"/>
                <w:b/>
                <w:szCs w:val="22"/>
              </w:rPr>
            </w:pPr>
            <w:r w:rsidRPr="007C1D5E">
              <w:rPr>
                <w:rFonts w:cs="Arial"/>
                <w:b/>
                <w:szCs w:val="22"/>
              </w:rPr>
              <w:t>Major incident- outside RHN but within locality with potential to disrupt business continuity</w:t>
            </w:r>
          </w:p>
        </w:tc>
        <w:tc>
          <w:tcPr>
            <w:tcW w:w="737" w:type="dxa"/>
            <w:shd w:val="clear" w:color="auto" w:fill="BFBFBF" w:themeFill="background1" w:themeFillShade="BF"/>
            <w:textDirection w:val="btLr"/>
            <w:vAlign w:val="center"/>
          </w:tcPr>
          <w:p w14:paraId="618867C7" w14:textId="77777777" w:rsidR="00555FFB" w:rsidRPr="007C1D5E" w:rsidRDefault="00555FFB" w:rsidP="00712BB9">
            <w:pPr>
              <w:ind w:left="113" w:right="113"/>
              <w:rPr>
                <w:rFonts w:cs="Arial"/>
                <w:b/>
                <w:szCs w:val="22"/>
              </w:rPr>
            </w:pPr>
            <w:r w:rsidRPr="007C1D5E">
              <w:rPr>
                <w:rFonts w:cs="Arial"/>
                <w:b/>
                <w:szCs w:val="22"/>
              </w:rPr>
              <w:t>Security alert</w:t>
            </w:r>
          </w:p>
        </w:tc>
        <w:tc>
          <w:tcPr>
            <w:tcW w:w="737" w:type="dxa"/>
            <w:shd w:val="clear" w:color="auto" w:fill="BFBFBF" w:themeFill="background1" w:themeFillShade="BF"/>
            <w:textDirection w:val="btLr"/>
            <w:vAlign w:val="center"/>
          </w:tcPr>
          <w:p w14:paraId="49022A3D" w14:textId="77777777" w:rsidR="00555FFB" w:rsidRPr="007C1D5E" w:rsidRDefault="00555FFB" w:rsidP="00712BB9">
            <w:pPr>
              <w:ind w:left="113" w:right="113"/>
              <w:rPr>
                <w:rFonts w:cs="Arial"/>
                <w:b/>
                <w:szCs w:val="22"/>
              </w:rPr>
            </w:pPr>
            <w:r w:rsidRPr="007C1D5E">
              <w:rPr>
                <w:rFonts w:cs="Arial"/>
                <w:b/>
                <w:szCs w:val="22"/>
              </w:rPr>
              <w:t>IT and technology</w:t>
            </w:r>
          </w:p>
        </w:tc>
      </w:tr>
      <w:tr w:rsidR="004E0AC0" w:rsidRPr="007C1D5E" w14:paraId="65242D72" w14:textId="77777777" w:rsidTr="00BA2892">
        <w:tc>
          <w:tcPr>
            <w:tcW w:w="1425" w:type="dxa"/>
          </w:tcPr>
          <w:p w14:paraId="780E4AAF" w14:textId="77777777" w:rsidR="004E0AC0" w:rsidRPr="007C1D5E" w:rsidRDefault="004E0AC0" w:rsidP="002A7A1B">
            <w:pPr>
              <w:rPr>
                <w:rFonts w:cs="Arial"/>
                <w:szCs w:val="22"/>
              </w:rPr>
            </w:pPr>
          </w:p>
          <w:p w14:paraId="575422F8" w14:textId="77777777" w:rsidR="004E0AC0" w:rsidRPr="007C1D5E" w:rsidRDefault="004E0AC0" w:rsidP="002A7A1B">
            <w:pPr>
              <w:rPr>
                <w:rFonts w:cs="Arial"/>
                <w:szCs w:val="22"/>
              </w:rPr>
            </w:pPr>
            <w:r w:rsidRPr="007C1D5E">
              <w:rPr>
                <w:rFonts w:cs="Arial"/>
                <w:szCs w:val="22"/>
              </w:rPr>
              <w:t>Chief Executive</w:t>
            </w:r>
          </w:p>
          <w:p w14:paraId="51CE66A0" w14:textId="77777777" w:rsidR="004E0AC0" w:rsidRPr="007C1D5E" w:rsidRDefault="004E0AC0" w:rsidP="002A7A1B">
            <w:pPr>
              <w:rPr>
                <w:rFonts w:cs="Arial"/>
                <w:szCs w:val="22"/>
              </w:rPr>
            </w:pPr>
          </w:p>
        </w:tc>
        <w:tc>
          <w:tcPr>
            <w:tcW w:w="736" w:type="dxa"/>
            <w:gridSpan w:val="2"/>
            <w:vAlign w:val="center"/>
          </w:tcPr>
          <w:p w14:paraId="7643DC7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246EBBD8"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472920DD"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0FDE9E7F"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A732A4D"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F2AC6B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715D577"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BAAE32F"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5DA81A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AADB09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45BD25D"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1A2276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4CE90BB"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3932881"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7F85C89B"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4A6DEA27"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75BCC02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r>
      <w:tr w:rsidR="004E0AC0" w:rsidRPr="007C1D5E" w14:paraId="130ED496" w14:textId="77777777" w:rsidTr="00BA2892">
        <w:tc>
          <w:tcPr>
            <w:tcW w:w="1425" w:type="dxa"/>
          </w:tcPr>
          <w:p w14:paraId="37F05EBB" w14:textId="77777777" w:rsidR="004E0AC0" w:rsidRPr="007C1D5E" w:rsidRDefault="004E0AC0" w:rsidP="002A7A1B">
            <w:pPr>
              <w:rPr>
                <w:rFonts w:cs="Arial"/>
                <w:szCs w:val="22"/>
              </w:rPr>
            </w:pPr>
          </w:p>
          <w:p w14:paraId="1B6F107D" w14:textId="77777777" w:rsidR="004E0AC0" w:rsidRPr="007C1D5E" w:rsidRDefault="004E0AC0" w:rsidP="002A7A1B">
            <w:pPr>
              <w:rPr>
                <w:rFonts w:cs="Arial"/>
                <w:szCs w:val="22"/>
              </w:rPr>
            </w:pPr>
            <w:r w:rsidRPr="007C1D5E">
              <w:rPr>
                <w:rFonts w:cs="Arial"/>
                <w:szCs w:val="22"/>
              </w:rPr>
              <w:t>Directors</w:t>
            </w:r>
          </w:p>
          <w:p w14:paraId="0ED85C1C" w14:textId="77777777" w:rsidR="004E0AC0" w:rsidRPr="007C1D5E" w:rsidRDefault="004E0AC0" w:rsidP="002A7A1B">
            <w:pPr>
              <w:rPr>
                <w:rFonts w:cs="Arial"/>
                <w:szCs w:val="22"/>
              </w:rPr>
            </w:pPr>
          </w:p>
        </w:tc>
        <w:tc>
          <w:tcPr>
            <w:tcW w:w="736" w:type="dxa"/>
            <w:gridSpan w:val="2"/>
            <w:vAlign w:val="center"/>
          </w:tcPr>
          <w:p w14:paraId="1D5269B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7DADD576"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10E2FD1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6F15151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6D68E6A"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0222C95"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A15332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A5970DC"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44B7937"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E76364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80C3E71"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8C4654B"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16ECBD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28E7F3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5FB292A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60B1FE3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277372FB"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r>
      <w:tr w:rsidR="004E0AC0" w:rsidRPr="007C1D5E" w14:paraId="30D1E0CB" w14:textId="77777777" w:rsidTr="00BA2892">
        <w:tc>
          <w:tcPr>
            <w:tcW w:w="1425" w:type="dxa"/>
          </w:tcPr>
          <w:p w14:paraId="3AFE4A52" w14:textId="77777777" w:rsidR="004E0AC0" w:rsidRPr="007C1D5E" w:rsidRDefault="004E0AC0" w:rsidP="002A7A1B">
            <w:pPr>
              <w:rPr>
                <w:rFonts w:cs="Arial"/>
                <w:szCs w:val="22"/>
              </w:rPr>
            </w:pPr>
          </w:p>
          <w:p w14:paraId="4875FEBC" w14:textId="77777777" w:rsidR="004E0AC0" w:rsidRPr="007C1D5E" w:rsidRDefault="004E0AC0" w:rsidP="002A7A1B">
            <w:pPr>
              <w:rPr>
                <w:rFonts w:cs="Arial"/>
                <w:szCs w:val="22"/>
              </w:rPr>
            </w:pPr>
            <w:r w:rsidRPr="007C1D5E">
              <w:rPr>
                <w:rFonts w:cs="Arial"/>
                <w:szCs w:val="22"/>
              </w:rPr>
              <w:t>Managers</w:t>
            </w:r>
          </w:p>
          <w:p w14:paraId="71BA4F0E" w14:textId="77777777" w:rsidR="005A1EE1" w:rsidRPr="007C1D5E" w:rsidRDefault="005A1EE1" w:rsidP="002A7A1B">
            <w:pPr>
              <w:rPr>
                <w:rFonts w:cs="Arial"/>
                <w:szCs w:val="22"/>
              </w:rPr>
            </w:pPr>
          </w:p>
        </w:tc>
        <w:tc>
          <w:tcPr>
            <w:tcW w:w="736" w:type="dxa"/>
            <w:gridSpan w:val="2"/>
            <w:vAlign w:val="center"/>
          </w:tcPr>
          <w:p w14:paraId="1377C75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75274D2A"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7FC8280F"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3CB5C58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468A70A"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DDCE4ED"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E473E1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E2540E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637F49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BAF762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553ED6A"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FC7C71C"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E2E6193"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4622D88"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457967E3"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5D93531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77E89610"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r>
      <w:tr w:rsidR="004E0AC0" w:rsidRPr="007C1D5E" w14:paraId="255718A3" w14:textId="77777777" w:rsidTr="00BA2892">
        <w:tc>
          <w:tcPr>
            <w:tcW w:w="1425" w:type="dxa"/>
          </w:tcPr>
          <w:p w14:paraId="7EA9A4AF" w14:textId="77777777" w:rsidR="004E0AC0" w:rsidRPr="007C1D5E" w:rsidRDefault="004E0AC0" w:rsidP="002A7A1B">
            <w:pPr>
              <w:rPr>
                <w:rFonts w:cs="Arial"/>
                <w:szCs w:val="22"/>
              </w:rPr>
            </w:pPr>
          </w:p>
          <w:p w14:paraId="4D1FBEB7" w14:textId="77777777" w:rsidR="004E0AC0" w:rsidRPr="007C1D5E" w:rsidRDefault="004E0AC0" w:rsidP="002A7A1B">
            <w:pPr>
              <w:rPr>
                <w:rFonts w:cs="Arial"/>
                <w:szCs w:val="22"/>
              </w:rPr>
            </w:pPr>
            <w:r w:rsidRPr="007C1D5E">
              <w:rPr>
                <w:rFonts w:cs="Arial"/>
                <w:szCs w:val="22"/>
              </w:rPr>
              <w:t>Matrons</w:t>
            </w:r>
          </w:p>
          <w:p w14:paraId="55E4571C" w14:textId="77777777" w:rsidR="004E0AC0" w:rsidRPr="007C1D5E" w:rsidRDefault="004E0AC0" w:rsidP="002A7A1B">
            <w:pPr>
              <w:rPr>
                <w:rFonts w:cs="Arial"/>
                <w:szCs w:val="22"/>
              </w:rPr>
            </w:pPr>
          </w:p>
        </w:tc>
        <w:tc>
          <w:tcPr>
            <w:tcW w:w="736" w:type="dxa"/>
            <w:gridSpan w:val="2"/>
            <w:vAlign w:val="center"/>
          </w:tcPr>
          <w:p w14:paraId="33EEA4D7"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65369383"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79C5E666"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3824C0C8"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5047785"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76A125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B4F6D1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11946D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1BEF85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64962AB"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85AFDC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5C6D35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7A5DFA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1830FD1"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7C02BD8F"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102F01BA"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7661E9E6" w14:textId="77777777" w:rsidR="004E0AC0" w:rsidRPr="007C1D5E" w:rsidRDefault="000D6E8A" w:rsidP="006C0534">
            <w:pPr>
              <w:jc w:val="center"/>
              <w:rPr>
                <w:rFonts w:cs="Arial"/>
                <w:b/>
                <w:szCs w:val="22"/>
              </w:rPr>
            </w:pPr>
            <w:r w:rsidRPr="007C1D5E">
              <w:rPr>
                <w:rFonts w:cs="Arial"/>
                <w:b/>
                <w:szCs w:val="22"/>
              </w:rPr>
              <w:sym w:font="Wingdings" w:char="F0FC"/>
            </w:r>
          </w:p>
        </w:tc>
      </w:tr>
      <w:tr w:rsidR="004E0AC0" w:rsidRPr="007C1D5E" w14:paraId="12E05F13" w14:textId="77777777" w:rsidTr="00BA2892">
        <w:tc>
          <w:tcPr>
            <w:tcW w:w="1425" w:type="dxa"/>
          </w:tcPr>
          <w:p w14:paraId="1958F744" w14:textId="77777777" w:rsidR="004E0AC0" w:rsidRPr="007C1D5E" w:rsidRDefault="004E0AC0" w:rsidP="002A7A1B">
            <w:pPr>
              <w:rPr>
                <w:rFonts w:cs="Arial"/>
                <w:szCs w:val="22"/>
              </w:rPr>
            </w:pPr>
          </w:p>
          <w:p w14:paraId="05129B36" w14:textId="77777777" w:rsidR="004E0AC0" w:rsidRPr="007C1D5E" w:rsidRDefault="000D6E8A" w:rsidP="002A7A1B">
            <w:pPr>
              <w:rPr>
                <w:rFonts w:cs="Arial"/>
                <w:szCs w:val="22"/>
              </w:rPr>
            </w:pPr>
            <w:r w:rsidRPr="007C1D5E">
              <w:rPr>
                <w:rFonts w:cs="Arial"/>
                <w:szCs w:val="22"/>
              </w:rPr>
              <w:t>Out of Hours S</w:t>
            </w:r>
            <w:r w:rsidR="004E0AC0" w:rsidRPr="007C1D5E">
              <w:rPr>
                <w:rFonts w:cs="Arial"/>
                <w:szCs w:val="22"/>
              </w:rPr>
              <w:t>ite Managers</w:t>
            </w:r>
          </w:p>
        </w:tc>
        <w:tc>
          <w:tcPr>
            <w:tcW w:w="736" w:type="dxa"/>
            <w:gridSpan w:val="2"/>
            <w:vAlign w:val="center"/>
          </w:tcPr>
          <w:p w14:paraId="35D9203D"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65B691C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2803ACC1"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30072EB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E97408D"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B942B8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E57A141"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2D21D1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1B20917"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613911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7B31CF8"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D6B0D3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EE7D160"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E581F26"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55AFD563"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559A15F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1349D796"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r>
      <w:tr w:rsidR="000D6E8A" w:rsidRPr="007C1D5E" w14:paraId="29718EE1" w14:textId="77777777" w:rsidTr="000D6E8A">
        <w:tc>
          <w:tcPr>
            <w:tcW w:w="1425" w:type="dxa"/>
          </w:tcPr>
          <w:p w14:paraId="44AC1D9D" w14:textId="77777777" w:rsidR="000D6E8A" w:rsidRPr="007C1D5E" w:rsidRDefault="000D6E8A" w:rsidP="000D6E8A">
            <w:pPr>
              <w:rPr>
                <w:rFonts w:cs="Arial"/>
                <w:szCs w:val="22"/>
              </w:rPr>
            </w:pPr>
          </w:p>
          <w:p w14:paraId="19F8F557" w14:textId="77777777" w:rsidR="000D6E8A" w:rsidRPr="007C1D5E" w:rsidRDefault="000D6E8A" w:rsidP="000D6E8A">
            <w:pPr>
              <w:rPr>
                <w:rFonts w:cs="Arial"/>
                <w:szCs w:val="22"/>
              </w:rPr>
            </w:pPr>
            <w:r w:rsidRPr="007C1D5E">
              <w:rPr>
                <w:rFonts w:cs="Arial"/>
                <w:szCs w:val="22"/>
              </w:rPr>
              <w:t xml:space="preserve">Medics </w:t>
            </w:r>
          </w:p>
          <w:p w14:paraId="7EE8D442" w14:textId="77777777" w:rsidR="000D6E8A" w:rsidRPr="007C1D5E" w:rsidRDefault="000D6E8A" w:rsidP="000D6E8A">
            <w:pPr>
              <w:rPr>
                <w:rFonts w:cs="Arial"/>
                <w:szCs w:val="22"/>
              </w:rPr>
            </w:pPr>
          </w:p>
        </w:tc>
        <w:tc>
          <w:tcPr>
            <w:tcW w:w="736" w:type="dxa"/>
            <w:gridSpan w:val="2"/>
            <w:vAlign w:val="center"/>
          </w:tcPr>
          <w:p w14:paraId="4523D705"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0AFCBC27"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1CCAD5C6"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2C77C9D9"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A875729"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52784C2"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81CB72E"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0AC3C19"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A8A637F"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A17E5DD"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1DA2A40"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993A05B"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F7BAB5B"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669BC45"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4168605C"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5C45733A"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6F624EAF"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r>
      <w:tr w:rsidR="000D6E8A" w:rsidRPr="007C1D5E" w14:paraId="5CD3AED1" w14:textId="77777777" w:rsidTr="000D6E8A">
        <w:tc>
          <w:tcPr>
            <w:tcW w:w="1425" w:type="dxa"/>
          </w:tcPr>
          <w:p w14:paraId="04831898" w14:textId="77777777" w:rsidR="000D6E8A" w:rsidRPr="007C1D5E" w:rsidRDefault="000D6E8A" w:rsidP="000D6E8A">
            <w:pPr>
              <w:rPr>
                <w:rFonts w:cs="Arial"/>
                <w:szCs w:val="22"/>
              </w:rPr>
            </w:pPr>
          </w:p>
          <w:p w14:paraId="3453444E" w14:textId="77777777" w:rsidR="000D6E8A" w:rsidRPr="007C1D5E" w:rsidRDefault="000D6E8A" w:rsidP="000D6E8A">
            <w:pPr>
              <w:rPr>
                <w:rFonts w:cs="Arial"/>
                <w:szCs w:val="22"/>
              </w:rPr>
            </w:pPr>
            <w:r w:rsidRPr="007C1D5E">
              <w:rPr>
                <w:rFonts w:cs="Arial"/>
                <w:szCs w:val="22"/>
              </w:rPr>
              <w:t>IT Managers</w:t>
            </w:r>
          </w:p>
          <w:p w14:paraId="797029F1" w14:textId="77777777" w:rsidR="005A1EE1" w:rsidRPr="007C1D5E" w:rsidRDefault="005A1EE1" w:rsidP="000D6E8A">
            <w:pPr>
              <w:rPr>
                <w:rFonts w:cs="Arial"/>
                <w:szCs w:val="22"/>
              </w:rPr>
            </w:pPr>
          </w:p>
        </w:tc>
        <w:tc>
          <w:tcPr>
            <w:tcW w:w="736" w:type="dxa"/>
            <w:gridSpan w:val="2"/>
            <w:vAlign w:val="center"/>
          </w:tcPr>
          <w:p w14:paraId="5F05F8F0" w14:textId="77777777" w:rsidR="000D6E8A" w:rsidRPr="007C1D5E" w:rsidRDefault="000D6E8A" w:rsidP="000D6E8A">
            <w:pPr>
              <w:jc w:val="center"/>
              <w:rPr>
                <w:rFonts w:cs="Arial"/>
                <w:b/>
                <w:szCs w:val="22"/>
              </w:rPr>
            </w:pPr>
          </w:p>
        </w:tc>
        <w:tc>
          <w:tcPr>
            <w:tcW w:w="736" w:type="dxa"/>
            <w:gridSpan w:val="2"/>
            <w:vAlign w:val="center"/>
          </w:tcPr>
          <w:p w14:paraId="032BE8BB" w14:textId="77777777" w:rsidR="000D6E8A" w:rsidRPr="007C1D5E" w:rsidRDefault="000D6E8A" w:rsidP="000D6E8A">
            <w:pPr>
              <w:jc w:val="center"/>
              <w:rPr>
                <w:rFonts w:cs="Arial"/>
                <w:b/>
                <w:szCs w:val="22"/>
              </w:rPr>
            </w:pPr>
          </w:p>
        </w:tc>
        <w:tc>
          <w:tcPr>
            <w:tcW w:w="736" w:type="dxa"/>
            <w:gridSpan w:val="2"/>
            <w:vAlign w:val="center"/>
          </w:tcPr>
          <w:p w14:paraId="468C03BB" w14:textId="77777777" w:rsidR="000D6E8A" w:rsidRPr="007C1D5E" w:rsidRDefault="000D6E8A" w:rsidP="000D6E8A">
            <w:pPr>
              <w:jc w:val="center"/>
              <w:rPr>
                <w:rFonts w:cs="Arial"/>
                <w:b/>
                <w:szCs w:val="22"/>
              </w:rPr>
            </w:pPr>
          </w:p>
        </w:tc>
        <w:tc>
          <w:tcPr>
            <w:tcW w:w="736" w:type="dxa"/>
            <w:gridSpan w:val="2"/>
            <w:vAlign w:val="center"/>
          </w:tcPr>
          <w:p w14:paraId="047806D0" w14:textId="77777777" w:rsidR="000D6E8A" w:rsidRPr="007C1D5E" w:rsidRDefault="000D6E8A" w:rsidP="000D6E8A">
            <w:pPr>
              <w:jc w:val="center"/>
              <w:rPr>
                <w:rFonts w:cs="Arial"/>
                <w:b/>
                <w:szCs w:val="22"/>
              </w:rPr>
            </w:pPr>
          </w:p>
        </w:tc>
        <w:tc>
          <w:tcPr>
            <w:tcW w:w="737" w:type="dxa"/>
            <w:gridSpan w:val="2"/>
            <w:vAlign w:val="center"/>
          </w:tcPr>
          <w:p w14:paraId="0BAA16EF" w14:textId="77777777" w:rsidR="000D6E8A" w:rsidRPr="007C1D5E" w:rsidRDefault="000D6E8A" w:rsidP="000D6E8A">
            <w:pPr>
              <w:jc w:val="center"/>
              <w:rPr>
                <w:rFonts w:cs="Arial"/>
                <w:b/>
                <w:szCs w:val="22"/>
              </w:rPr>
            </w:pPr>
          </w:p>
        </w:tc>
        <w:tc>
          <w:tcPr>
            <w:tcW w:w="737" w:type="dxa"/>
            <w:gridSpan w:val="2"/>
            <w:vAlign w:val="center"/>
          </w:tcPr>
          <w:p w14:paraId="173E793D" w14:textId="77777777" w:rsidR="000D6E8A" w:rsidRPr="007C1D5E" w:rsidRDefault="000D6E8A" w:rsidP="000D6E8A">
            <w:pPr>
              <w:jc w:val="center"/>
              <w:rPr>
                <w:rFonts w:cs="Arial"/>
                <w:b/>
                <w:szCs w:val="22"/>
              </w:rPr>
            </w:pPr>
          </w:p>
        </w:tc>
        <w:tc>
          <w:tcPr>
            <w:tcW w:w="737" w:type="dxa"/>
            <w:gridSpan w:val="2"/>
            <w:vAlign w:val="center"/>
          </w:tcPr>
          <w:p w14:paraId="52BDC54B" w14:textId="77777777" w:rsidR="000D6E8A" w:rsidRPr="007C1D5E" w:rsidRDefault="000D6E8A" w:rsidP="000D6E8A">
            <w:pPr>
              <w:jc w:val="center"/>
              <w:rPr>
                <w:rFonts w:cs="Arial"/>
                <w:b/>
                <w:szCs w:val="22"/>
              </w:rPr>
            </w:pPr>
          </w:p>
        </w:tc>
        <w:tc>
          <w:tcPr>
            <w:tcW w:w="737" w:type="dxa"/>
            <w:gridSpan w:val="2"/>
            <w:vAlign w:val="center"/>
          </w:tcPr>
          <w:p w14:paraId="5546A78F" w14:textId="77777777" w:rsidR="000D6E8A" w:rsidRPr="007C1D5E" w:rsidRDefault="000D6E8A" w:rsidP="000D6E8A">
            <w:pPr>
              <w:jc w:val="center"/>
              <w:rPr>
                <w:rFonts w:cs="Arial"/>
                <w:b/>
                <w:szCs w:val="22"/>
              </w:rPr>
            </w:pPr>
          </w:p>
        </w:tc>
        <w:tc>
          <w:tcPr>
            <w:tcW w:w="737" w:type="dxa"/>
            <w:gridSpan w:val="2"/>
            <w:vAlign w:val="center"/>
          </w:tcPr>
          <w:p w14:paraId="12970693" w14:textId="77777777" w:rsidR="000D6E8A" w:rsidRPr="007C1D5E" w:rsidRDefault="000D6E8A" w:rsidP="000D6E8A">
            <w:pPr>
              <w:jc w:val="center"/>
              <w:rPr>
                <w:rFonts w:cs="Arial"/>
                <w:b/>
                <w:szCs w:val="22"/>
              </w:rPr>
            </w:pPr>
          </w:p>
        </w:tc>
        <w:tc>
          <w:tcPr>
            <w:tcW w:w="737" w:type="dxa"/>
            <w:gridSpan w:val="2"/>
            <w:vAlign w:val="center"/>
          </w:tcPr>
          <w:p w14:paraId="46E3DEEA" w14:textId="77777777" w:rsidR="000D6E8A" w:rsidRPr="007C1D5E" w:rsidRDefault="000D6E8A" w:rsidP="000D6E8A">
            <w:pPr>
              <w:jc w:val="center"/>
              <w:rPr>
                <w:rFonts w:cs="Arial"/>
                <w:b/>
                <w:szCs w:val="22"/>
              </w:rPr>
            </w:pPr>
          </w:p>
        </w:tc>
        <w:tc>
          <w:tcPr>
            <w:tcW w:w="737" w:type="dxa"/>
            <w:gridSpan w:val="2"/>
            <w:vAlign w:val="center"/>
          </w:tcPr>
          <w:p w14:paraId="2EEB829D" w14:textId="77777777" w:rsidR="000D6E8A" w:rsidRPr="007C1D5E" w:rsidRDefault="000D6E8A" w:rsidP="000D6E8A">
            <w:pPr>
              <w:jc w:val="center"/>
              <w:rPr>
                <w:rFonts w:cs="Arial"/>
                <w:b/>
                <w:szCs w:val="22"/>
              </w:rPr>
            </w:pPr>
          </w:p>
        </w:tc>
        <w:tc>
          <w:tcPr>
            <w:tcW w:w="737" w:type="dxa"/>
            <w:gridSpan w:val="2"/>
            <w:vAlign w:val="center"/>
          </w:tcPr>
          <w:p w14:paraId="1BFE7F14" w14:textId="77777777" w:rsidR="000D6E8A" w:rsidRPr="007C1D5E" w:rsidRDefault="000D6E8A" w:rsidP="000D6E8A">
            <w:pPr>
              <w:jc w:val="center"/>
              <w:rPr>
                <w:rFonts w:cs="Arial"/>
                <w:b/>
                <w:szCs w:val="22"/>
              </w:rPr>
            </w:pPr>
          </w:p>
        </w:tc>
        <w:tc>
          <w:tcPr>
            <w:tcW w:w="737" w:type="dxa"/>
            <w:gridSpan w:val="2"/>
            <w:vAlign w:val="center"/>
          </w:tcPr>
          <w:p w14:paraId="0D5DE508" w14:textId="77777777" w:rsidR="000D6E8A" w:rsidRPr="007C1D5E" w:rsidRDefault="000D6E8A" w:rsidP="000D6E8A">
            <w:pPr>
              <w:jc w:val="center"/>
              <w:rPr>
                <w:rFonts w:cs="Arial"/>
                <w:b/>
                <w:szCs w:val="22"/>
              </w:rPr>
            </w:pPr>
          </w:p>
        </w:tc>
        <w:tc>
          <w:tcPr>
            <w:tcW w:w="737" w:type="dxa"/>
            <w:gridSpan w:val="2"/>
            <w:vAlign w:val="center"/>
          </w:tcPr>
          <w:p w14:paraId="66281150" w14:textId="77777777" w:rsidR="000D6E8A" w:rsidRPr="007C1D5E" w:rsidRDefault="000D6E8A" w:rsidP="000D6E8A">
            <w:pPr>
              <w:jc w:val="center"/>
              <w:rPr>
                <w:rFonts w:cs="Arial"/>
                <w:b/>
                <w:szCs w:val="22"/>
              </w:rPr>
            </w:pPr>
          </w:p>
        </w:tc>
        <w:tc>
          <w:tcPr>
            <w:tcW w:w="737" w:type="dxa"/>
            <w:vAlign w:val="center"/>
          </w:tcPr>
          <w:p w14:paraId="2A2D06C0" w14:textId="77777777" w:rsidR="000D6E8A" w:rsidRPr="007C1D5E" w:rsidRDefault="000D6E8A" w:rsidP="000D6E8A">
            <w:pPr>
              <w:jc w:val="center"/>
              <w:rPr>
                <w:rFonts w:cs="Arial"/>
                <w:b/>
                <w:szCs w:val="22"/>
              </w:rPr>
            </w:pPr>
          </w:p>
        </w:tc>
        <w:tc>
          <w:tcPr>
            <w:tcW w:w="737" w:type="dxa"/>
            <w:vAlign w:val="center"/>
          </w:tcPr>
          <w:p w14:paraId="1C68C1AE" w14:textId="77777777" w:rsidR="000D6E8A" w:rsidRPr="007C1D5E" w:rsidRDefault="000D6E8A" w:rsidP="000D6E8A">
            <w:pPr>
              <w:jc w:val="center"/>
              <w:rPr>
                <w:rFonts w:cs="Arial"/>
                <w:b/>
                <w:szCs w:val="22"/>
              </w:rPr>
            </w:pPr>
          </w:p>
        </w:tc>
        <w:tc>
          <w:tcPr>
            <w:tcW w:w="737" w:type="dxa"/>
            <w:vAlign w:val="center"/>
          </w:tcPr>
          <w:p w14:paraId="79DAE016" w14:textId="77777777" w:rsidR="000D6E8A" w:rsidRPr="007C1D5E" w:rsidRDefault="000D6E8A" w:rsidP="000D6E8A">
            <w:pPr>
              <w:jc w:val="center"/>
              <w:rPr>
                <w:rFonts w:cs="Arial"/>
                <w:b/>
                <w:szCs w:val="22"/>
              </w:rPr>
            </w:pPr>
            <w:r w:rsidRPr="007C1D5E">
              <w:rPr>
                <w:rFonts w:cs="Arial"/>
                <w:b/>
                <w:szCs w:val="22"/>
              </w:rPr>
              <w:sym w:font="Wingdings" w:char="F0FC"/>
            </w:r>
          </w:p>
        </w:tc>
      </w:tr>
      <w:tr w:rsidR="000D6E8A" w:rsidRPr="007C1D5E" w14:paraId="2A32A16A" w14:textId="77777777" w:rsidTr="000D6E8A">
        <w:tc>
          <w:tcPr>
            <w:tcW w:w="1425" w:type="dxa"/>
          </w:tcPr>
          <w:p w14:paraId="3FE66776" w14:textId="77777777" w:rsidR="000D6E8A" w:rsidRPr="007C1D5E" w:rsidRDefault="000D6E8A" w:rsidP="000D6E8A">
            <w:pPr>
              <w:rPr>
                <w:rFonts w:cs="Arial"/>
                <w:szCs w:val="22"/>
              </w:rPr>
            </w:pPr>
          </w:p>
          <w:p w14:paraId="051BE40D" w14:textId="77777777" w:rsidR="000D6E8A" w:rsidRPr="007C1D5E" w:rsidRDefault="000D6E8A" w:rsidP="000D6E8A">
            <w:pPr>
              <w:rPr>
                <w:rFonts w:cs="Arial"/>
                <w:szCs w:val="22"/>
              </w:rPr>
            </w:pPr>
            <w:r w:rsidRPr="007C1D5E">
              <w:rPr>
                <w:rFonts w:cs="Arial"/>
                <w:szCs w:val="22"/>
              </w:rPr>
              <w:t>Estates Manager</w:t>
            </w:r>
          </w:p>
        </w:tc>
        <w:tc>
          <w:tcPr>
            <w:tcW w:w="736" w:type="dxa"/>
            <w:gridSpan w:val="2"/>
            <w:vAlign w:val="center"/>
          </w:tcPr>
          <w:p w14:paraId="1A087375"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514213D6"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6EFFEBC1"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6B044458"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DBEE047"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EAEC475"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1B38CFA"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0342FCE"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D1ADBA3"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A68C1FA"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FE64B6C"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0E8192C"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31A6389" w14:textId="77777777" w:rsidR="000D6E8A" w:rsidRPr="007C1D5E" w:rsidRDefault="00202150" w:rsidP="000D6E8A">
            <w:pPr>
              <w:jc w:val="center"/>
              <w:rPr>
                <w:rFonts w:cs="Arial"/>
                <w:b/>
                <w:szCs w:val="22"/>
              </w:rPr>
            </w:pPr>
            <w:r w:rsidRPr="007C1D5E">
              <w:rPr>
                <w:rFonts w:cs="Arial"/>
                <w:b/>
                <w:szCs w:val="22"/>
              </w:rPr>
              <w:sym w:font="Wingdings" w:char="F0FC"/>
            </w:r>
          </w:p>
        </w:tc>
        <w:tc>
          <w:tcPr>
            <w:tcW w:w="737" w:type="dxa"/>
            <w:gridSpan w:val="2"/>
            <w:vAlign w:val="center"/>
          </w:tcPr>
          <w:p w14:paraId="16693B3D" w14:textId="77777777" w:rsidR="000D6E8A" w:rsidRPr="007C1D5E" w:rsidRDefault="000D6E8A" w:rsidP="000D6E8A">
            <w:pPr>
              <w:jc w:val="center"/>
              <w:rPr>
                <w:rFonts w:cs="Arial"/>
                <w:b/>
                <w:szCs w:val="22"/>
              </w:rPr>
            </w:pPr>
          </w:p>
        </w:tc>
        <w:tc>
          <w:tcPr>
            <w:tcW w:w="737" w:type="dxa"/>
            <w:vAlign w:val="center"/>
          </w:tcPr>
          <w:p w14:paraId="5E125D0A"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01882639"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5F2F0729" w14:textId="77777777" w:rsidR="000D6E8A" w:rsidRPr="007C1D5E" w:rsidRDefault="000D6E8A" w:rsidP="000D6E8A">
            <w:pPr>
              <w:jc w:val="center"/>
              <w:rPr>
                <w:rFonts w:cs="Arial"/>
                <w:b/>
                <w:szCs w:val="22"/>
              </w:rPr>
            </w:pPr>
            <w:r w:rsidRPr="007C1D5E">
              <w:rPr>
                <w:rFonts w:cs="Arial"/>
                <w:b/>
                <w:szCs w:val="22"/>
              </w:rPr>
              <w:sym w:font="Wingdings" w:char="F0FC"/>
            </w:r>
            <w:r w:rsidRPr="007C1D5E">
              <w:rPr>
                <w:rFonts w:cs="Arial"/>
                <w:b/>
                <w:szCs w:val="22"/>
              </w:rPr>
              <w:t xml:space="preserve"> </w:t>
            </w:r>
          </w:p>
        </w:tc>
      </w:tr>
      <w:tr w:rsidR="00BA2892" w:rsidRPr="007C1D5E" w14:paraId="03AEE5FE" w14:textId="77777777" w:rsidTr="006C0534">
        <w:trPr>
          <w:cantSplit/>
          <w:trHeight w:val="2797"/>
        </w:trPr>
        <w:tc>
          <w:tcPr>
            <w:tcW w:w="1425" w:type="dxa"/>
            <w:shd w:val="clear" w:color="auto" w:fill="BFBFBF" w:themeFill="background1" w:themeFillShade="BF"/>
          </w:tcPr>
          <w:p w14:paraId="73672590" w14:textId="77777777" w:rsidR="00BA2892" w:rsidRPr="007C1D5E" w:rsidRDefault="00BA2892" w:rsidP="006C0534">
            <w:pPr>
              <w:jc w:val="center"/>
              <w:rPr>
                <w:rFonts w:cs="Arial"/>
                <w:b/>
                <w:szCs w:val="22"/>
              </w:rPr>
            </w:pPr>
          </w:p>
          <w:p w14:paraId="5718FF25" w14:textId="77777777" w:rsidR="00BA2892" w:rsidRPr="007C1D5E" w:rsidRDefault="00BA2892" w:rsidP="006C0534">
            <w:pPr>
              <w:rPr>
                <w:rFonts w:cs="Arial"/>
                <w:b/>
                <w:szCs w:val="22"/>
              </w:rPr>
            </w:pPr>
          </w:p>
          <w:p w14:paraId="750115C4" w14:textId="77777777" w:rsidR="00BA2892" w:rsidRPr="007C1D5E" w:rsidRDefault="00BA2892" w:rsidP="006C0534">
            <w:pPr>
              <w:rPr>
                <w:rFonts w:cs="Arial"/>
                <w:b/>
                <w:szCs w:val="22"/>
              </w:rPr>
            </w:pPr>
          </w:p>
          <w:p w14:paraId="45ACEC8D" w14:textId="77777777" w:rsidR="00BA2892" w:rsidRPr="007C1D5E" w:rsidRDefault="00BA2892" w:rsidP="006C0534">
            <w:pPr>
              <w:rPr>
                <w:rFonts w:cs="Arial"/>
                <w:b/>
                <w:szCs w:val="22"/>
              </w:rPr>
            </w:pPr>
          </w:p>
          <w:p w14:paraId="15FBA9E1" w14:textId="77777777" w:rsidR="00BA2892" w:rsidRPr="007C1D5E" w:rsidRDefault="00BA2892" w:rsidP="006C0534">
            <w:pPr>
              <w:jc w:val="center"/>
              <w:rPr>
                <w:rFonts w:cs="Arial"/>
                <w:b/>
                <w:szCs w:val="22"/>
              </w:rPr>
            </w:pPr>
            <w:r w:rsidRPr="007C1D5E">
              <w:rPr>
                <w:rFonts w:cs="Arial"/>
                <w:b/>
                <w:szCs w:val="22"/>
              </w:rPr>
              <w:t>Type of incident →</w:t>
            </w:r>
          </w:p>
          <w:p w14:paraId="72B0C93E" w14:textId="77777777" w:rsidR="00BA2892" w:rsidRPr="007C1D5E" w:rsidRDefault="00BA2892" w:rsidP="006C0534">
            <w:pPr>
              <w:jc w:val="center"/>
              <w:rPr>
                <w:rFonts w:cs="Arial"/>
                <w:b/>
                <w:szCs w:val="22"/>
              </w:rPr>
            </w:pPr>
          </w:p>
          <w:p w14:paraId="03254BAF" w14:textId="77777777" w:rsidR="00BA2892" w:rsidRPr="007C1D5E" w:rsidRDefault="00BA2892" w:rsidP="006C0534">
            <w:pPr>
              <w:jc w:val="center"/>
              <w:rPr>
                <w:rFonts w:cs="Arial"/>
                <w:b/>
                <w:szCs w:val="22"/>
              </w:rPr>
            </w:pPr>
          </w:p>
          <w:p w14:paraId="48D52B4D" w14:textId="77777777" w:rsidR="00BA2892" w:rsidRPr="007C1D5E" w:rsidRDefault="00BA2892" w:rsidP="006C0534">
            <w:pPr>
              <w:jc w:val="center"/>
              <w:rPr>
                <w:rFonts w:cs="Arial"/>
                <w:b/>
                <w:szCs w:val="22"/>
              </w:rPr>
            </w:pPr>
          </w:p>
          <w:p w14:paraId="34EB01B1" w14:textId="77777777" w:rsidR="00BA2892" w:rsidRPr="007C1D5E" w:rsidRDefault="006C0534" w:rsidP="006C0534">
            <w:pPr>
              <w:jc w:val="center"/>
              <w:rPr>
                <w:rFonts w:cs="Arial"/>
                <w:b/>
                <w:szCs w:val="22"/>
              </w:rPr>
            </w:pPr>
            <w:r w:rsidRPr="007C1D5E">
              <w:rPr>
                <w:rFonts w:cs="Arial"/>
                <w:b/>
                <w:szCs w:val="22"/>
              </w:rPr>
              <w:t>Stakeholders</w:t>
            </w:r>
            <w:r w:rsidR="00BA2892" w:rsidRPr="007C1D5E">
              <w:rPr>
                <w:rFonts w:cs="Arial"/>
                <w:b/>
                <w:szCs w:val="22"/>
              </w:rPr>
              <w:t xml:space="preserve"> to advise↓</w:t>
            </w:r>
          </w:p>
          <w:p w14:paraId="36ACB02E" w14:textId="77777777" w:rsidR="00BA2892" w:rsidRPr="007C1D5E" w:rsidRDefault="00BA2892" w:rsidP="006C0534">
            <w:pPr>
              <w:jc w:val="center"/>
              <w:rPr>
                <w:rFonts w:cs="Arial"/>
                <w:b/>
                <w:szCs w:val="22"/>
              </w:rPr>
            </w:pPr>
          </w:p>
        </w:tc>
        <w:tc>
          <w:tcPr>
            <w:tcW w:w="727" w:type="dxa"/>
            <w:shd w:val="clear" w:color="auto" w:fill="BFBFBF" w:themeFill="background1" w:themeFillShade="BF"/>
            <w:textDirection w:val="btLr"/>
            <w:vAlign w:val="center"/>
          </w:tcPr>
          <w:p w14:paraId="19EF9620" w14:textId="77777777" w:rsidR="00BA2892" w:rsidRPr="007C1D5E" w:rsidRDefault="00BA2892" w:rsidP="006C0534">
            <w:pPr>
              <w:ind w:left="113" w:right="113"/>
              <w:rPr>
                <w:rFonts w:cs="Arial"/>
                <w:b/>
                <w:szCs w:val="22"/>
              </w:rPr>
            </w:pPr>
            <w:r w:rsidRPr="007C1D5E">
              <w:rPr>
                <w:rFonts w:cs="Arial"/>
                <w:b/>
                <w:szCs w:val="22"/>
              </w:rPr>
              <w:t>Fire – including arson</w:t>
            </w:r>
          </w:p>
        </w:tc>
        <w:tc>
          <w:tcPr>
            <w:tcW w:w="730" w:type="dxa"/>
            <w:gridSpan w:val="2"/>
            <w:shd w:val="clear" w:color="auto" w:fill="BFBFBF" w:themeFill="background1" w:themeFillShade="BF"/>
            <w:textDirection w:val="btLr"/>
            <w:vAlign w:val="center"/>
          </w:tcPr>
          <w:p w14:paraId="175F130F" w14:textId="77777777" w:rsidR="00BA2892" w:rsidRPr="007C1D5E" w:rsidRDefault="00BA2892" w:rsidP="006C0534">
            <w:pPr>
              <w:ind w:left="113" w:right="113"/>
              <w:rPr>
                <w:rFonts w:cs="Arial"/>
                <w:b/>
                <w:szCs w:val="22"/>
              </w:rPr>
            </w:pPr>
            <w:r w:rsidRPr="007C1D5E">
              <w:rPr>
                <w:rFonts w:cs="Arial"/>
                <w:b/>
                <w:szCs w:val="22"/>
              </w:rPr>
              <w:t>Electrical failure – whole or part</w:t>
            </w:r>
          </w:p>
        </w:tc>
        <w:tc>
          <w:tcPr>
            <w:tcW w:w="733" w:type="dxa"/>
            <w:gridSpan w:val="2"/>
            <w:shd w:val="clear" w:color="auto" w:fill="BFBFBF" w:themeFill="background1" w:themeFillShade="BF"/>
            <w:textDirection w:val="btLr"/>
            <w:vAlign w:val="center"/>
          </w:tcPr>
          <w:p w14:paraId="356ADA3A" w14:textId="77777777" w:rsidR="00BA2892" w:rsidRPr="007C1D5E" w:rsidRDefault="00BA2892" w:rsidP="006C0534">
            <w:pPr>
              <w:ind w:left="113" w:right="113"/>
              <w:rPr>
                <w:rFonts w:cs="Arial"/>
                <w:b/>
                <w:szCs w:val="22"/>
              </w:rPr>
            </w:pPr>
            <w:r w:rsidRPr="007C1D5E">
              <w:rPr>
                <w:rFonts w:cs="Arial"/>
                <w:b/>
                <w:szCs w:val="22"/>
              </w:rPr>
              <w:t>Gas supply failure or leak</w:t>
            </w:r>
          </w:p>
        </w:tc>
        <w:tc>
          <w:tcPr>
            <w:tcW w:w="736" w:type="dxa"/>
            <w:gridSpan w:val="2"/>
            <w:shd w:val="clear" w:color="auto" w:fill="BFBFBF" w:themeFill="background1" w:themeFillShade="BF"/>
            <w:textDirection w:val="btLr"/>
            <w:vAlign w:val="center"/>
          </w:tcPr>
          <w:p w14:paraId="5F42AA40" w14:textId="77777777" w:rsidR="00BA2892" w:rsidRPr="007C1D5E" w:rsidRDefault="00BA2892" w:rsidP="006C0534">
            <w:pPr>
              <w:ind w:left="113" w:right="113"/>
              <w:rPr>
                <w:rFonts w:cs="Arial"/>
                <w:b/>
                <w:szCs w:val="22"/>
              </w:rPr>
            </w:pPr>
            <w:r w:rsidRPr="007C1D5E">
              <w:rPr>
                <w:rFonts w:cs="Arial"/>
                <w:b/>
                <w:szCs w:val="22"/>
              </w:rPr>
              <w:t>Water supply failure</w:t>
            </w:r>
          </w:p>
        </w:tc>
        <w:tc>
          <w:tcPr>
            <w:tcW w:w="739" w:type="dxa"/>
            <w:gridSpan w:val="2"/>
            <w:shd w:val="clear" w:color="auto" w:fill="BFBFBF" w:themeFill="background1" w:themeFillShade="BF"/>
            <w:textDirection w:val="btLr"/>
            <w:vAlign w:val="center"/>
          </w:tcPr>
          <w:p w14:paraId="1B8A4885" w14:textId="77777777" w:rsidR="00BA2892" w:rsidRPr="007C1D5E" w:rsidRDefault="00BA2892" w:rsidP="006C0534">
            <w:pPr>
              <w:ind w:left="113" w:right="113"/>
              <w:rPr>
                <w:rFonts w:cs="Arial"/>
                <w:b/>
                <w:szCs w:val="22"/>
              </w:rPr>
            </w:pPr>
            <w:r w:rsidRPr="007C1D5E">
              <w:rPr>
                <w:rFonts w:cs="Arial"/>
                <w:b/>
                <w:szCs w:val="22"/>
              </w:rPr>
              <w:t>Heating system failure</w:t>
            </w:r>
          </w:p>
        </w:tc>
        <w:tc>
          <w:tcPr>
            <w:tcW w:w="737" w:type="dxa"/>
            <w:gridSpan w:val="2"/>
            <w:shd w:val="clear" w:color="auto" w:fill="BFBFBF" w:themeFill="background1" w:themeFillShade="BF"/>
            <w:textDirection w:val="btLr"/>
            <w:vAlign w:val="center"/>
          </w:tcPr>
          <w:p w14:paraId="230CE60B" w14:textId="77777777" w:rsidR="00BA2892" w:rsidRPr="007C1D5E" w:rsidRDefault="00BA2892" w:rsidP="006C0534">
            <w:pPr>
              <w:ind w:left="113" w:right="113"/>
              <w:rPr>
                <w:rFonts w:cs="Arial"/>
                <w:b/>
                <w:szCs w:val="22"/>
              </w:rPr>
            </w:pPr>
            <w:r w:rsidRPr="007C1D5E">
              <w:rPr>
                <w:rFonts w:cs="Arial"/>
                <w:b/>
                <w:szCs w:val="22"/>
              </w:rPr>
              <w:t>Medical gases failure</w:t>
            </w:r>
          </w:p>
        </w:tc>
        <w:tc>
          <w:tcPr>
            <w:tcW w:w="737" w:type="dxa"/>
            <w:gridSpan w:val="2"/>
            <w:shd w:val="clear" w:color="auto" w:fill="BFBFBF" w:themeFill="background1" w:themeFillShade="BF"/>
            <w:textDirection w:val="btLr"/>
            <w:vAlign w:val="center"/>
          </w:tcPr>
          <w:p w14:paraId="40E1F1AA" w14:textId="77777777" w:rsidR="00BA2892" w:rsidRPr="007C1D5E" w:rsidRDefault="00BA2892" w:rsidP="006C0534">
            <w:pPr>
              <w:ind w:left="113" w:right="113"/>
              <w:rPr>
                <w:rFonts w:cs="Arial"/>
                <w:b/>
                <w:szCs w:val="22"/>
              </w:rPr>
            </w:pPr>
            <w:r w:rsidRPr="007C1D5E">
              <w:rPr>
                <w:rFonts w:cs="Arial"/>
                <w:b/>
                <w:szCs w:val="22"/>
              </w:rPr>
              <w:t>Flood</w:t>
            </w:r>
          </w:p>
        </w:tc>
        <w:tc>
          <w:tcPr>
            <w:tcW w:w="737" w:type="dxa"/>
            <w:gridSpan w:val="2"/>
            <w:shd w:val="clear" w:color="auto" w:fill="BFBFBF" w:themeFill="background1" w:themeFillShade="BF"/>
            <w:textDirection w:val="btLr"/>
            <w:vAlign w:val="center"/>
          </w:tcPr>
          <w:p w14:paraId="3700CD0B" w14:textId="77777777" w:rsidR="00BA2892" w:rsidRPr="007C1D5E" w:rsidRDefault="00BA2892" w:rsidP="006C0534">
            <w:pPr>
              <w:ind w:left="113" w:right="113"/>
              <w:rPr>
                <w:rFonts w:cs="Arial"/>
                <w:b/>
                <w:szCs w:val="22"/>
              </w:rPr>
            </w:pPr>
            <w:r w:rsidRPr="007C1D5E">
              <w:rPr>
                <w:rFonts w:cs="Arial"/>
                <w:b/>
                <w:szCs w:val="22"/>
              </w:rPr>
              <w:t>Substantial building damage</w:t>
            </w:r>
          </w:p>
        </w:tc>
        <w:tc>
          <w:tcPr>
            <w:tcW w:w="737" w:type="dxa"/>
            <w:gridSpan w:val="2"/>
            <w:shd w:val="clear" w:color="auto" w:fill="BFBFBF" w:themeFill="background1" w:themeFillShade="BF"/>
            <w:textDirection w:val="btLr"/>
            <w:vAlign w:val="center"/>
          </w:tcPr>
          <w:p w14:paraId="34C6E102" w14:textId="77777777" w:rsidR="00BA2892" w:rsidRPr="007C1D5E" w:rsidRDefault="00BA2892" w:rsidP="006C0534">
            <w:pPr>
              <w:ind w:left="113" w:right="113"/>
              <w:rPr>
                <w:rFonts w:cs="Arial"/>
                <w:b/>
                <w:szCs w:val="22"/>
              </w:rPr>
            </w:pPr>
            <w:r w:rsidRPr="007C1D5E">
              <w:rPr>
                <w:rFonts w:cs="Arial"/>
                <w:b/>
                <w:szCs w:val="22"/>
              </w:rPr>
              <w:t>Key supplier failure</w:t>
            </w:r>
          </w:p>
        </w:tc>
        <w:tc>
          <w:tcPr>
            <w:tcW w:w="737" w:type="dxa"/>
            <w:gridSpan w:val="2"/>
            <w:shd w:val="clear" w:color="auto" w:fill="BFBFBF" w:themeFill="background1" w:themeFillShade="BF"/>
            <w:textDirection w:val="btLr"/>
            <w:vAlign w:val="center"/>
          </w:tcPr>
          <w:p w14:paraId="4CB2E48A" w14:textId="77777777" w:rsidR="00BA2892" w:rsidRPr="007C1D5E" w:rsidRDefault="00BA2892" w:rsidP="006C0534">
            <w:pPr>
              <w:ind w:left="113" w:right="113"/>
              <w:rPr>
                <w:rFonts w:cs="Arial"/>
                <w:b/>
                <w:szCs w:val="22"/>
              </w:rPr>
            </w:pPr>
            <w:r w:rsidRPr="007C1D5E">
              <w:rPr>
                <w:rFonts w:cs="Arial"/>
                <w:b/>
                <w:szCs w:val="22"/>
              </w:rPr>
              <w:t>Staffing levels disruption</w:t>
            </w:r>
          </w:p>
        </w:tc>
        <w:tc>
          <w:tcPr>
            <w:tcW w:w="737" w:type="dxa"/>
            <w:gridSpan w:val="2"/>
            <w:shd w:val="clear" w:color="auto" w:fill="BFBFBF" w:themeFill="background1" w:themeFillShade="BF"/>
            <w:textDirection w:val="btLr"/>
            <w:vAlign w:val="center"/>
          </w:tcPr>
          <w:p w14:paraId="05F661AC" w14:textId="77777777" w:rsidR="00BA2892" w:rsidRPr="007C1D5E" w:rsidRDefault="00BA2892" w:rsidP="006C0534">
            <w:pPr>
              <w:ind w:left="113" w:right="113"/>
              <w:rPr>
                <w:rFonts w:cs="Arial"/>
                <w:b/>
                <w:szCs w:val="22"/>
              </w:rPr>
            </w:pPr>
            <w:r w:rsidRPr="007C1D5E">
              <w:rPr>
                <w:rFonts w:cs="Arial"/>
                <w:b/>
                <w:szCs w:val="22"/>
              </w:rPr>
              <w:t>Infection outbreak (including pandemics)</w:t>
            </w:r>
          </w:p>
        </w:tc>
        <w:tc>
          <w:tcPr>
            <w:tcW w:w="737" w:type="dxa"/>
            <w:gridSpan w:val="2"/>
            <w:shd w:val="clear" w:color="auto" w:fill="BFBFBF" w:themeFill="background1" w:themeFillShade="BF"/>
            <w:textDirection w:val="btLr"/>
            <w:vAlign w:val="center"/>
          </w:tcPr>
          <w:p w14:paraId="580DA74D" w14:textId="77777777" w:rsidR="00BA2892" w:rsidRPr="007C1D5E" w:rsidRDefault="00BA2892" w:rsidP="006C0534">
            <w:pPr>
              <w:ind w:left="113" w:right="113"/>
              <w:rPr>
                <w:rFonts w:cs="Arial"/>
                <w:b/>
                <w:szCs w:val="22"/>
              </w:rPr>
            </w:pPr>
            <w:r w:rsidRPr="007C1D5E">
              <w:rPr>
                <w:rFonts w:cs="Arial"/>
                <w:b/>
                <w:szCs w:val="22"/>
              </w:rPr>
              <w:t>Hazardous substance leak</w:t>
            </w:r>
          </w:p>
        </w:tc>
        <w:tc>
          <w:tcPr>
            <w:tcW w:w="741" w:type="dxa"/>
            <w:gridSpan w:val="2"/>
            <w:shd w:val="clear" w:color="auto" w:fill="BFBFBF" w:themeFill="background1" w:themeFillShade="BF"/>
            <w:textDirection w:val="btLr"/>
            <w:vAlign w:val="center"/>
          </w:tcPr>
          <w:p w14:paraId="1ED80812" w14:textId="77777777" w:rsidR="00BA2892" w:rsidRPr="007C1D5E" w:rsidRDefault="00651565" w:rsidP="006C0534">
            <w:pPr>
              <w:ind w:left="113" w:right="113"/>
              <w:rPr>
                <w:rFonts w:cs="Arial"/>
                <w:b/>
                <w:szCs w:val="22"/>
              </w:rPr>
            </w:pPr>
            <w:r w:rsidRPr="007C1D5E">
              <w:rPr>
                <w:rFonts w:cs="Arial"/>
                <w:b/>
                <w:szCs w:val="22"/>
              </w:rPr>
              <w:t>Adverse w</w:t>
            </w:r>
            <w:r w:rsidR="00BA2892" w:rsidRPr="007C1D5E">
              <w:rPr>
                <w:rFonts w:cs="Arial"/>
                <w:b/>
                <w:szCs w:val="22"/>
              </w:rPr>
              <w:t>e</w:t>
            </w:r>
            <w:r w:rsidRPr="007C1D5E">
              <w:rPr>
                <w:rFonts w:cs="Arial"/>
                <w:b/>
                <w:szCs w:val="22"/>
              </w:rPr>
              <w:t>a</w:t>
            </w:r>
            <w:r w:rsidR="00BA2892" w:rsidRPr="007C1D5E">
              <w:rPr>
                <w:rFonts w:cs="Arial"/>
                <w:b/>
                <w:szCs w:val="22"/>
              </w:rPr>
              <w:t>ther likely to disrupt business continuity</w:t>
            </w:r>
          </w:p>
        </w:tc>
        <w:tc>
          <w:tcPr>
            <w:tcW w:w="737" w:type="dxa"/>
            <w:gridSpan w:val="2"/>
            <w:shd w:val="clear" w:color="auto" w:fill="BFBFBF" w:themeFill="background1" w:themeFillShade="BF"/>
            <w:textDirection w:val="btLr"/>
            <w:vAlign w:val="center"/>
          </w:tcPr>
          <w:p w14:paraId="60BA5EDF" w14:textId="77777777" w:rsidR="00BA2892" w:rsidRPr="007C1D5E" w:rsidRDefault="00BA2892" w:rsidP="006C0534">
            <w:pPr>
              <w:ind w:left="113" w:right="113"/>
              <w:rPr>
                <w:rFonts w:cs="Arial"/>
                <w:b/>
                <w:szCs w:val="22"/>
              </w:rPr>
            </w:pPr>
            <w:r w:rsidRPr="007C1D5E">
              <w:rPr>
                <w:rFonts w:cs="Arial"/>
                <w:b/>
                <w:szCs w:val="22"/>
              </w:rPr>
              <w:t>Public transport disruption</w:t>
            </w:r>
          </w:p>
        </w:tc>
        <w:tc>
          <w:tcPr>
            <w:tcW w:w="749" w:type="dxa"/>
            <w:gridSpan w:val="2"/>
            <w:shd w:val="clear" w:color="auto" w:fill="BFBFBF" w:themeFill="background1" w:themeFillShade="BF"/>
            <w:textDirection w:val="btLr"/>
          </w:tcPr>
          <w:p w14:paraId="68D68406" w14:textId="77777777" w:rsidR="00BA2892" w:rsidRPr="007C1D5E" w:rsidRDefault="00BA2892" w:rsidP="006C0534">
            <w:pPr>
              <w:ind w:left="113" w:right="113"/>
              <w:rPr>
                <w:rFonts w:cs="Arial"/>
                <w:b/>
                <w:szCs w:val="22"/>
              </w:rPr>
            </w:pPr>
            <w:r w:rsidRPr="007C1D5E">
              <w:rPr>
                <w:rFonts w:cs="Arial"/>
                <w:b/>
                <w:szCs w:val="22"/>
              </w:rPr>
              <w:t>Major incident- outside RHN but within locality with potential to disrupt business continuity</w:t>
            </w:r>
          </w:p>
        </w:tc>
        <w:tc>
          <w:tcPr>
            <w:tcW w:w="737" w:type="dxa"/>
            <w:shd w:val="clear" w:color="auto" w:fill="BFBFBF" w:themeFill="background1" w:themeFillShade="BF"/>
            <w:textDirection w:val="btLr"/>
            <w:vAlign w:val="center"/>
          </w:tcPr>
          <w:p w14:paraId="0893D36B" w14:textId="77777777" w:rsidR="00BA2892" w:rsidRPr="007C1D5E" w:rsidRDefault="00BA2892" w:rsidP="006C0534">
            <w:pPr>
              <w:ind w:left="113" w:right="113"/>
              <w:rPr>
                <w:rFonts w:cs="Arial"/>
                <w:b/>
                <w:szCs w:val="22"/>
              </w:rPr>
            </w:pPr>
            <w:r w:rsidRPr="007C1D5E">
              <w:rPr>
                <w:rFonts w:cs="Arial"/>
                <w:b/>
                <w:szCs w:val="22"/>
              </w:rPr>
              <w:t>Security alert</w:t>
            </w:r>
          </w:p>
        </w:tc>
        <w:tc>
          <w:tcPr>
            <w:tcW w:w="737" w:type="dxa"/>
            <w:shd w:val="clear" w:color="auto" w:fill="BFBFBF" w:themeFill="background1" w:themeFillShade="BF"/>
            <w:textDirection w:val="btLr"/>
            <w:vAlign w:val="center"/>
          </w:tcPr>
          <w:p w14:paraId="2A225F4D" w14:textId="77777777" w:rsidR="00BA2892" w:rsidRPr="007C1D5E" w:rsidRDefault="00BA2892" w:rsidP="006C0534">
            <w:pPr>
              <w:ind w:left="113" w:right="113"/>
              <w:rPr>
                <w:rFonts w:cs="Arial"/>
                <w:b/>
                <w:szCs w:val="22"/>
              </w:rPr>
            </w:pPr>
            <w:r w:rsidRPr="007C1D5E">
              <w:rPr>
                <w:rFonts w:cs="Arial"/>
                <w:b/>
                <w:szCs w:val="22"/>
              </w:rPr>
              <w:t>IT and technology</w:t>
            </w:r>
          </w:p>
        </w:tc>
      </w:tr>
      <w:tr w:rsidR="005A1EE1" w:rsidRPr="007C1D5E" w14:paraId="660029E9" w14:textId="77777777" w:rsidTr="00612DE2">
        <w:tc>
          <w:tcPr>
            <w:tcW w:w="1425" w:type="dxa"/>
          </w:tcPr>
          <w:p w14:paraId="67B9ECA8" w14:textId="77777777" w:rsidR="005A1EE1" w:rsidRPr="007C1D5E" w:rsidRDefault="005A1EE1" w:rsidP="00612DE2">
            <w:pPr>
              <w:rPr>
                <w:rFonts w:cs="Arial"/>
                <w:szCs w:val="22"/>
              </w:rPr>
            </w:pPr>
          </w:p>
          <w:p w14:paraId="62B8C963" w14:textId="77777777" w:rsidR="005A1EE1" w:rsidRPr="007C1D5E" w:rsidRDefault="005A1EE1" w:rsidP="00612DE2">
            <w:pPr>
              <w:rPr>
                <w:rFonts w:cs="Arial"/>
                <w:szCs w:val="22"/>
              </w:rPr>
            </w:pPr>
            <w:r w:rsidRPr="007C1D5E">
              <w:rPr>
                <w:rFonts w:cs="Arial"/>
                <w:szCs w:val="22"/>
              </w:rPr>
              <w:t>Communications On-call Manager</w:t>
            </w:r>
          </w:p>
        </w:tc>
        <w:tc>
          <w:tcPr>
            <w:tcW w:w="736" w:type="dxa"/>
            <w:gridSpan w:val="2"/>
            <w:vAlign w:val="center"/>
          </w:tcPr>
          <w:p w14:paraId="6612CB6E"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7A132D73"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4CC38399"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039C50F0"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ED9BE30"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261F75A"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35B0F37"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7636A73"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BF7A3D5"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654E524"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1E769DA"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5D48685"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5396A3F"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6ADA2C5"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4E4A15AA"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0B2DFA25"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7DE219AE"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r>
      <w:tr w:rsidR="004E0AC0" w:rsidRPr="007C1D5E" w14:paraId="49045CBA" w14:textId="77777777" w:rsidTr="00BA2892">
        <w:tc>
          <w:tcPr>
            <w:tcW w:w="1425" w:type="dxa"/>
          </w:tcPr>
          <w:p w14:paraId="2F54B9AB" w14:textId="77777777" w:rsidR="004E0AC0" w:rsidRPr="007C1D5E" w:rsidRDefault="004E0AC0" w:rsidP="002A7A1B">
            <w:pPr>
              <w:rPr>
                <w:rFonts w:cs="Arial"/>
                <w:szCs w:val="22"/>
              </w:rPr>
            </w:pPr>
          </w:p>
          <w:p w14:paraId="6063AFC8" w14:textId="77777777" w:rsidR="004E0AC0" w:rsidRPr="007C1D5E" w:rsidRDefault="004E0AC0" w:rsidP="002A7A1B">
            <w:pPr>
              <w:rPr>
                <w:rFonts w:cs="Arial"/>
                <w:szCs w:val="22"/>
              </w:rPr>
            </w:pPr>
            <w:r w:rsidRPr="007C1D5E">
              <w:rPr>
                <w:rFonts w:cs="Arial"/>
                <w:szCs w:val="22"/>
              </w:rPr>
              <w:t>Chaplain</w:t>
            </w:r>
          </w:p>
          <w:p w14:paraId="6B5B839D" w14:textId="77777777" w:rsidR="004E0AC0" w:rsidRPr="007C1D5E" w:rsidRDefault="004E0AC0" w:rsidP="002A7A1B">
            <w:pPr>
              <w:rPr>
                <w:rFonts w:cs="Arial"/>
                <w:szCs w:val="22"/>
              </w:rPr>
            </w:pPr>
          </w:p>
        </w:tc>
        <w:tc>
          <w:tcPr>
            <w:tcW w:w="736" w:type="dxa"/>
            <w:gridSpan w:val="2"/>
            <w:vAlign w:val="center"/>
          </w:tcPr>
          <w:p w14:paraId="30D516D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79D948A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1FC46098"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4BBA76D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B6EFFB6"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C54B385"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877DD51"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9724AC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0AAE89F"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7AABDB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C3C871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9178DD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7A86C90"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359776C"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7A47636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1FBCE885"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2D30ED17"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r>
      <w:tr w:rsidR="004E0AC0" w:rsidRPr="007C1D5E" w14:paraId="2A0A72DB" w14:textId="77777777" w:rsidTr="00BA2892">
        <w:tc>
          <w:tcPr>
            <w:tcW w:w="1425" w:type="dxa"/>
          </w:tcPr>
          <w:p w14:paraId="47662F73" w14:textId="77777777" w:rsidR="004E0AC0" w:rsidRPr="007C1D5E" w:rsidRDefault="004E0AC0" w:rsidP="002A7A1B">
            <w:pPr>
              <w:rPr>
                <w:rFonts w:cs="Arial"/>
                <w:szCs w:val="22"/>
              </w:rPr>
            </w:pPr>
          </w:p>
          <w:p w14:paraId="36372D7D" w14:textId="77777777" w:rsidR="004E0AC0" w:rsidRPr="007C1D5E" w:rsidRDefault="004E0AC0" w:rsidP="002A7A1B">
            <w:pPr>
              <w:rPr>
                <w:rFonts w:cs="Arial"/>
                <w:szCs w:val="22"/>
              </w:rPr>
            </w:pPr>
            <w:r w:rsidRPr="007C1D5E">
              <w:rPr>
                <w:rFonts w:cs="Arial"/>
                <w:szCs w:val="22"/>
              </w:rPr>
              <w:t>Pastoral Care Support Worker</w:t>
            </w:r>
          </w:p>
        </w:tc>
        <w:tc>
          <w:tcPr>
            <w:tcW w:w="736" w:type="dxa"/>
            <w:gridSpan w:val="2"/>
            <w:vAlign w:val="center"/>
          </w:tcPr>
          <w:p w14:paraId="7DD8DEA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03E2F9D3"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3596D40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7650786A"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82867FB"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129CA33"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B3EBAFB"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097E85C"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EB9B53C"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56AB84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A2B8BC7"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39E15E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2BC0D9F"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3637584"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699FF9E1"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39421E08"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3886E4F6"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r>
      <w:tr w:rsidR="005A1EE1" w:rsidRPr="007C1D5E" w14:paraId="0C4D8861" w14:textId="77777777" w:rsidTr="00612DE2">
        <w:tc>
          <w:tcPr>
            <w:tcW w:w="1425" w:type="dxa"/>
          </w:tcPr>
          <w:p w14:paraId="6DE50BF4" w14:textId="77777777" w:rsidR="005A1EE1" w:rsidRPr="007C1D5E" w:rsidRDefault="005A1EE1" w:rsidP="00612DE2">
            <w:pPr>
              <w:rPr>
                <w:rFonts w:cs="Arial"/>
                <w:szCs w:val="22"/>
              </w:rPr>
            </w:pPr>
            <w:r w:rsidRPr="007C1D5E">
              <w:rPr>
                <w:rFonts w:cs="Arial"/>
                <w:szCs w:val="22"/>
              </w:rPr>
              <w:t>Domestic Services Supervisor</w:t>
            </w:r>
          </w:p>
        </w:tc>
        <w:tc>
          <w:tcPr>
            <w:tcW w:w="736" w:type="dxa"/>
            <w:gridSpan w:val="2"/>
            <w:vAlign w:val="center"/>
          </w:tcPr>
          <w:p w14:paraId="07088C06"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6DF089BC"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3FE0DD0B"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308CD0A1"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52C7DF7"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36E93F87" w14:textId="77777777" w:rsidR="005A1EE1" w:rsidRPr="007C1D5E" w:rsidRDefault="005A1EE1" w:rsidP="00612DE2">
            <w:pPr>
              <w:jc w:val="center"/>
              <w:rPr>
                <w:rFonts w:cs="Arial"/>
                <w:b/>
                <w:szCs w:val="22"/>
              </w:rPr>
            </w:pPr>
          </w:p>
        </w:tc>
        <w:tc>
          <w:tcPr>
            <w:tcW w:w="737" w:type="dxa"/>
            <w:gridSpan w:val="2"/>
            <w:vAlign w:val="center"/>
          </w:tcPr>
          <w:p w14:paraId="2D36ECDE"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F29DDC9"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42E3964"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C5C9536"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6D4F109"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22FDDDA"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15EF080"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23D4574"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539E3CA5"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7889670C"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4A4320C8" w14:textId="77777777" w:rsidR="005A1EE1" w:rsidRPr="007C1D5E" w:rsidRDefault="005A1EE1" w:rsidP="00612DE2">
            <w:pPr>
              <w:jc w:val="center"/>
              <w:rPr>
                <w:rFonts w:cs="Arial"/>
                <w:b/>
                <w:szCs w:val="22"/>
              </w:rPr>
            </w:pPr>
          </w:p>
        </w:tc>
      </w:tr>
      <w:tr w:rsidR="004E0AC0" w:rsidRPr="007C1D5E" w14:paraId="38EF930F" w14:textId="77777777" w:rsidTr="00BA2892">
        <w:tc>
          <w:tcPr>
            <w:tcW w:w="1425" w:type="dxa"/>
          </w:tcPr>
          <w:p w14:paraId="15759E0C" w14:textId="77777777" w:rsidR="004E0AC0" w:rsidRPr="007C1D5E" w:rsidRDefault="004E0AC0" w:rsidP="002A7A1B">
            <w:pPr>
              <w:rPr>
                <w:rFonts w:cs="Arial"/>
                <w:szCs w:val="22"/>
              </w:rPr>
            </w:pPr>
          </w:p>
          <w:p w14:paraId="5C3CFDA9" w14:textId="77777777" w:rsidR="004E0AC0" w:rsidRPr="007C1D5E" w:rsidRDefault="004E0AC0" w:rsidP="002A7A1B">
            <w:pPr>
              <w:rPr>
                <w:rFonts w:cs="Arial"/>
                <w:szCs w:val="22"/>
              </w:rPr>
            </w:pPr>
            <w:r w:rsidRPr="007C1D5E">
              <w:rPr>
                <w:rFonts w:cs="Arial"/>
                <w:szCs w:val="22"/>
              </w:rPr>
              <w:t>NHS England (Commissioners)</w:t>
            </w:r>
          </w:p>
        </w:tc>
        <w:tc>
          <w:tcPr>
            <w:tcW w:w="736" w:type="dxa"/>
            <w:gridSpan w:val="2"/>
            <w:vAlign w:val="center"/>
          </w:tcPr>
          <w:p w14:paraId="2ADC2B4A"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5B758920"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471A894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601093BF"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701005E"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C780B4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454DF96"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71233AA"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054E71C"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432FBA9"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2ED37BF"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1805A73"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141AD33C"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64266D07"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31318348"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53861D8C"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5B286D22" w14:textId="77777777" w:rsidR="004E0AC0" w:rsidRPr="007C1D5E" w:rsidRDefault="004E0AC0" w:rsidP="006C0534">
            <w:pPr>
              <w:jc w:val="center"/>
              <w:rPr>
                <w:rFonts w:cs="Arial"/>
                <w:b/>
                <w:szCs w:val="22"/>
              </w:rPr>
            </w:pPr>
            <w:r w:rsidRPr="007C1D5E">
              <w:rPr>
                <w:rFonts w:cs="Arial"/>
                <w:b/>
                <w:szCs w:val="22"/>
              </w:rPr>
              <w:sym w:font="Wingdings" w:char="F0FC"/>
            </w:r>
            <w:r w:rsidRPr="007C1D5E">
              <w:rPr>
                <w:rFonts w:cs="Arial"/>
                <w:b/>
                <w:szCs w:val="22"/>
              </w:rPr>
              <w:t xml:space="preserve"> </w:t>
            </w:r>
          </w:p>
        </w:tc>
      </w:tr>
      <w:tr w:rsidR="004E0AC0" w:rsidRPr="007C1D5E" w14:paraId="1CF7E7EE" w14:textId="77777777" w:rsidTr="00BA2892">
        <w:tc>
          <w:tcPr>
            <w:tcW w:w="1425" w:type="dxa"/>
          </w:tcPr>
          <w:p w14:paraId="59E97AE4" w14:textId="77777777" w:rsidR="004E0AC0" w:rsidRPr="007C1D5E" w:rsidRDefault="004E0AC0" w:rsidP="002A7A1B">
            <w:pPr>
              <w:rPr>
                <w:rFonts w:cs="Arial"/>
                <w:szCs w:val="22"/>
              </w:rPr>
            </w:pPr>
          </w:p>
          <w:p w14:paraId="6D1C71DD" w14:textId="77777777" w:rsidR="004E0AC0" w:rsidRPr="007C1D5E" w:rsidRDefault="00BE5E6B" w:rsidP="00BE5E6B">
            <w:pPr>
              <w:rPr>
                <w:rFonts w:cs="Arial"/>
                <w:szCs w:val="22"/>
              </w:rPr>
            </w:pPr>
            <w:r>
              <w:rPr>
                <w:rFonts w:cs="Arial"/>
                <w:szCs w:val="22"/>
              </w:rPr>
              <w:t>SWL</w:t>
            </w:r>
            <w:r w:rsidR="004E0AC0" w:rsidRPr="007C1D5E">
              <w:rPr>
                <w:rFonts w:cs="Arial"/>
                <w:szCs w:val="22"/>
              </w:rPr>
              <w:t xml:space="preserve"> </w:t>
            </w:r>
            <w:r>
              <w:rPr>
                <w:rFonts w:cs="Arial"/>
                <w:szCs w:val="22"/>
              </w:rPr>
              <w:t>ICB</w:t>
            </w:r>
          </w:p>
        </w:tc>
        <w:tc>
          <w:tcPr>
            <w:tcW w:w="736" w:type="dxa"/>
            <w:gridSpan w:val="2"/>
            <w:vAlign w:val="center"/>
          </w:tcPr>
          <w:p w14:paraId="774920D8" w14:textId="77777777" w:rsidR="004E0AC0" w:rsidRPr="007C1D5E" w:rsidRDefault="004E0AC0" w:rsidP="0087794C">
            <w:pPr>
              <w:jc w:val="center"/>
              <w:rPr>
                <w:rFonts w:cs="Arial"/>
                <w:b/>
                <w:szCs w:val="22"/>
              </w:rPr>
            </w:pPr>
          </w:p>
        </w:tc>
        <w:tc>
          <w:tcPr>
            <w:tcW w:w="736" w:type="dxa"/>
            <w:gridSpan w:val="2"/>
            <w:vAlign w:val="center"/>
          </w:tcPr>
          <w:p w14:paraId="4B7DFE85" w14:textId="77777777" w:rsidR="004E0AC0" w:rsidRPr="007C1D5E" w:rsidRDefault="004E0AC0" w:rsidP="0087794C">
            <w:pPr>
              <w:jc w:val="center"/>
              <w:rPr>
                <w:rFonts w:cs="Arial"/>
                <w:b/>
                <w:szCs w:val="22"/>
              </w:rPr>
            </w:pPr>
          </w:p>
        </w:tc>
        <w:tc>
          <w:tcPr>
            <w:tcW w:w="736" w:type="dxa"/>
            <w:gridSpan w:val="2"/>
            <w:vAlign w:val="center"/>
          </w:tcPr>
          <w:p w14:paraId="3B9A1E7E" w14:textId="77777777" w:rsidR="004E0AC0" w:rsidRPr="007C1D5E" w:rsidRDefault="004E0AC0" w:rsidP="0087794C">
            <w:pPr>
              <w:jc w:val="center"/>
              <w:rPr>
                <w:rFonts w:cs="Arial"/>
                <w:b/>
                <w:szCs w:val="22"/>
              </w:rPr>
            </w:pPr>
          </w:p>
        </w:tc>
        <w:tc>
          <w:tcPr>
            <w:tcW w:w="736" w:type="dxa"/>
            <w:gridSpan w:val="2"/>
            <w:vAlign w:val="center"/>
          </w:tcPr>
          <w:p w14:paraId="22908A03" w14:textId="77777777" w:rsidR="004E0AC0" w:rsidRPr="007C1D5E" w:rsidRDefault="004E0AC0" w:rsidP="0087794C">
            <w:pPr>
              <w:jc w:val="center"/>
              <w:rPr>
                <w:rFonts w:cs="Arial"/>
                <w:b/>
                <w:szCs w:val="22"/>
              </w:rPr>
            </w:pPr>
          </w:p>
        </w:tc>
        <w:tc>
          <w:tcPr>
            <w:tcW w:w="737" w:type="dxa"/>
            <w:gridSpan w:val="2"/>
            <w:vAlign w:val="center"/>
          </w:tcPr>
          <w:p w14:paraId="1E0B5E72" w14:textId="77777777" w:rsidR="004E0AC0" w:rsidRPr="007C1D5E" w:rsidRDefault="004E0AC0" w:rsidP="0087794C">
            <w:pPr>
              <w:jc w:val="center"/>
              <w:rPr>
                <w:rFonts w:cs="Arial"/>
                <w:b/>
                <w:szCs w:val="22"/>
              </w:rPr>
            </w:pPr>
          </w:p>
        </w:tc>
        <w:tc>
          <w:tcPr>
            <w:tcW w:w="737" w:type="dxa"/>
            <w:gridSpan w:val="2"/>
            <w:vAlign w:val="center"/>
          </w:tcPr>
          <w:p w14:paraId="35330E96" w14:textId="77777777" w:rsidR="004E0AC0" w:rsidRPr="007C1D5E" w:rsidRDefault="004E0AC0" w:rsidP="00BA2892">
            <w:pPr>
              <w:jc w:val="center"/>
              <w:rPr>
                <w:rFonts w:cs="Arial"/>
                <w:b/>
                <w:szCs w:val="22"/>
              </w:rPr>
            </w:pPr>
          </w:p>
        </w:tc>
        <w:tc>
          <w:tcPr>
            <w:tcW w:w="737" w:type="dxa"/>
            <w:gridSpan w:val="2"/>
            <w:vAlign w:val="center"/>
          </w:tcPr>
          <w:p w14:paraId="02C35BCD" w14:textId="77777777" w:rsidR="004E0AC0" w:rsidRPr="007C1D5E" w:rsidRDefault="004E0AC0" w:rsidP="0087794C">
            <w:pPr>
              <w:jc w:val="center"/>
              <w:rPr>
                <w:rFonts w:cs="Arial"/>
                <w:b/>
                <w:szCs w:val="22"/>
              </w:rPr>
            </w:pPr>
          </w:p>
        </w:tc>
        <w:tc>
          <w:tcPr>
            <w:tcW w:w="737" w:type="dxa"/>
            <w:gridSpan w:val="2"/>
            <w:vAlign w:val="center"/>
          </w:tcPr>
          <w:p w14:paraId="1BA569A4" w14:textId="77777777" w:rsidR="004E0AC0" w:rsidRPr="007C1D5E" w:rsidRDefault="004E0AC0" w:rsidP="0087794C">
            <w:pPr>
              <w:jc w:val="center"/>
              <w:rPr>
                <w:rFonts w:cs="Arial"/>
                <w:b/>
                <w:szCs w:val="22"/>
              </w:rPr>
            </w:pPr>
          </w:p>
        </w:tc>
        <w:tc>
          <w:tcPr>
            <w:tcW w:w="737" w:type="dxa"/>
            <w:gridSpan w:val="2"/>
            <w:vAlign w:val="center"/>
          </w:tcPr>
          <w:p w14:paraId="33D28BD4" w14:textId="77777777" w:rsidR="004E0AC0" w:rsidRPr="007C1D5E" w:rsidRDefault="004E0AC0" w:rsidP="0087794C">
            <w:pPr>
              <w:jc w:val="center"/>
              <w:rPr>
                <w:rFonts w:cs="Arial"/>
                <w:b/>
                <w:szCs w:val="22"/>
              </w:rPr>
            </w:pPr>
          </w:p>
        </w:tc>
        <w:tc>
          <w:tcPr>
            <w:tcW w:w="737" w:type="dxa"/>
            <w:gridSpan w:val="2"/>
            <w:vAlign w:val="center"/>
          </w:tcPr>
          <w:p w14:paraId="2F4B06EE" w14:textId="77777777" w:rsidR="004E0AC0" w:rsidRPr="007C1D5E" w:rsidRDefault="00BA41C4" w:rsidP="0087794C">
            <w:pPr>
              <w:jc w:val="center"/>
              <w:rPr>
                <w:rFonts w:cs="Arial"/>
                <w:b/>
                <w:szCs w:val="22"/>
              </w:rPr>
            </w:pPr>
            <w:r w:rsidRPr="007C1D5E">
              <w:rPr>
                <w:rFonts w:cs="Arial"/>
                <w:b/>
                <w:szCs w:val="22"/>
              </w:rPr>
              <w:sym w:font="Wingdings" w:char="F0FC"/>
            </w:r>
          </w:p>
        </w:tc>
        <w:tc>
          <w:tcPr>
            <w:tcW w:w="737" w:type="dxa"/>
            <w:gridSpan w:val="2"/>
            <w:vAlign w:val="center"/>
          </w:tcPr>
          <w:p w14:paraId="6C5593CD" w14:textId="77777777" w:rsidR="004E0AC0" w:rsidRPr="007C1D5E" w:rsidRDefault="00BA41C4" w:rsidP="0087794C">
            <w:pPr>
              <w:jc w:val="center"/>
              <w:rPr>
                <w:rFonts w:cs="Arial"/>
                <w:b/>
                <w:szCs w:val="22"/>
              </w:rPr>
            </w:pPr>
            <w:r w:rsidRPr="007C1D5E">
              <w:rPr>
                <w:rFonts w:cs="Arial"/>
                <w:b/>
                <w:szCs w:val="22"/>
              </w:rPr>
              <w:sym w:font="Wingdings" w:char="F0FC"/>
            </w:r>
          </w:p>
        </w:tc>
        <w:tc>
          <w:tcPr>
            <w:tcW w:w="737" w:type="dxa"/>
            <w:gridSpan w:val="2"/>
            <w:vAlign w:val="center"/>
          </w:tcPr>
          <w:p w14:paraId="2A141A48" w14:textId="77777777" w:rsidR="004E0AC0" w:rsidRPr="007C1D5E" w:rsidRDefault="004E0AC0" w:rsidP="0087794C">
            <w:pPr>
              <w:jc w:val="center"/>
              <w:rPr>
                <w:rFonts w:cs="Arial"/>
                <w:b/>
                <w:szCs w:val="22"/>
              </w:rPr>
            </w:pPr>
          </w:p>
        </w:tc>
        <w:tc>
          <w:tcPr>
            <w:tcW w:w="737" w:type="dxa"/>
            <w:gridSpan w:val="2"/>
            <w:vAlign w:val="center"/>
          </w:tcPr>
          <w:p w14:paraId="60410AE7" w14:textId="77777777" w:rsidR="004E0AC0" w:rsidRPr="007C1D5E" w:rsidRDefault="004E0AC0" w:rsidP="0087794C">
            <w:pPr>
              <w:jc w:val="center"/>
              <w:rPr>
                <w:rFonts w:cs="Arial"/>
                <w:b/>
                <w:szCs w:val="22"/>
              </w:rPr>
            </w:pPr>
          </w:p>
        </w:tc>
        <w:tc>
          <w:tcPr>
            <w:tcW w:w="737" w:type="dxa"/>
            <w:gridSpan w:val="2"/>
            <w:vAlign w:val="center"/>
          </w:tcPr>
          <w:p w14:paraId="3A4C3C73" w14:textId="77777777" w:rsidR="004E0AC0" w:rsidRPr="007C1D5E" w:rsidRDefault="004E0AC0" w:rsidP="0087794C">
            <w:pPr>
              <w:jc w:val="center"/>
              <w:rPr>
                <w:rFonts w:cs="Arial"/>
                <w:b/>
                <w:szCs w:val="22"/>
              </w:rPr>
            </w:pPr>
          </w:p>
        </w:tc>
        <w:tc>
          <w:tcPr>
            <w:tcW w:w="737" w:type="dxa"/>
            <w:vAlign w:val="center"/>
          </w:tcPr>
          <w:p w14:paraId="19B7DD46" w14:textId="77777777" w:rsidR="004E0AC0" w:rsidRPr="007C1D5E" w:rsidRDefault="00BA41C4" w:rsidP="0087794C">
            <w:pPr>
              <w:jc w:val="center"/>
              <w:rPr>
                <w:rFonts w:cs="Arial"/>
                <w:b/>
                <w:szCs w:val="22"/>
              </w:rPr>
            </w:pPr>
            <w:r w:rsidRPr="007C1D5E">
              <w:rPr>
                <w:rFonts w:cs="Arial"/>
                <w:b/>
                <w:szCs w:val="22"/>
              </w:rPr>
              <w:sym w:font="Wingdings" w:char="F0FC"/>
            </w:r>
          </w:p>
        </w:tc>
        <w:tc>
          <w:tcPr>
            <w:tcW w:w="737" w:type="dxa"/>
            <w:vAlign w:val="center"/>
          </w:tcPr>
          <w:p w14:paraId="3DB08392" w14:textId="77777777" w:rsidR="004E0AC0" w:rsidRPr="007C1D5E" w:rsidRDefault="00BA41C4" w:rsidP="00712BB9">
            <w:pPr>
              <w:jc w:val="center"/>
              <w:rPr>
                <w:rFonts w:cs="Arial"/>
                <w:b/>
                <w:szCs w:val="22"/>
              </w:rPr>
            </w:pPr>
            <w:r w:rsidRPr="007C1D5E">
              <w:rPr>
                <w:rFonts w:cs="Arial"/>
                <w:b/>
                <w:szCs w:val="22"/>
              </w:rPr>
              <w:sym w:font="Wingdings" w:char="F0FC"/>
            </w:r>
          </w:p>
        </w:tc>
        <w:tc>
          <w:tcPr>
            <w:tcW w:w="737" w:type="dxa"/>
            <w:vAlign w:val="center"/>
          </w:tcPr>
          <w:p w14:paraId="37B45A45" w14:textId="77777777" w:rsidR="004E0AC0" w:rsidRPr="007C1D5E" w:rsidRDefault="004E0AC0" w:rsidP="00712BB9">
            <w:pPr>
              <w:jc w:val="center"/>
              <w:rPr>
                <w:rFonts w:cs="Arial"/>
                <w:b/>
                <w:szCs w:val="22"/>
              </w:rPr>
            </w:pPr>
          </w:p>
        </w:tc>
      </w:tr>
      <w:tr w:rsidR="005A1EE1" w:rsidRPr="007C1D5E" w14:paraId="23A4F582" w14:textId="77777777" w:rsidTr="00612DE2">
        <w:tc>
          <w:tcPr>
            <w:tcW w:w="1425" w:type="dxa"/>
          </w:tcPr>
          <w:p w14:paraId="6D894749" w14:textId="77777777" w:rsidR="005A1EE1" w:rsidRPr="007C1D5E" w:rsidRDefault="005A1EE1" w:rsidP="00612DE2">
            <w:pPr>
              <w:rPr>
                <w:rFonts w:cs="Arial"/>
                <w:szCs w:val="22"/>
              </w:rPr>
            </w:pPr>
          </w:p>
          <w:p w14:paraId="4680B3B4" w14:textId="77777777" w:rsidR="005A1EE1" w:rsidRPr="007C1D5E" w:rsidRDefault="005A1EE1" w:rsidP="00612DE2">
            <w:pPr>
              <w:rPr>
                <w:rFonts w:cs="Arial"/>
                <w:szCs w:val="22"/>
              </w:rPr>
            </w:pPr>
            <w:r w:rsidRPr="007C1D5E">
              <w:rPr>
                <w:rFonts w:cs="Arial"/>
                <w:szCs w:val="22"/>
              </w:rPr>
              <w:t>Clinical staff Agencies (4)</w:t>
            </w:r>
          </w:p>
        </w:tc>
        <w:tc>
          <w:tcPr>
            <w:tcW w:w="736" w:type="dxa"/>
            <w:gridSpan w:val="2"/>
            <w:vAlign w:val="center"/>
          </w:tcPr>
          <w:p w14:paraId="527AE7B7"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501843D3"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4DEEE884"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6" w:type="dxa"/>
            <w:gridSpan w:val="2"/>
            <w:vAlign w:val="center"/>
          </w:tcPr>
          <w:p w14:paraId="615AFB40"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A65A448"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285C5CC9"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A6063F5"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EE79F25"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6D13311"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2A11134"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081DE5D0"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7E0621F1"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4C512265"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gridSpan w:val="2"/>
            <w:vAlign w:val="center"/>
          </w:tcPr>
          <w:p w14:paraId="5FA162AB"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4D531C20"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086AE7F2"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c>
          <w:tcPr>
            <w:tcW w:w="737" w:type="dxa"/>
            <w:vAlign w:val="center"/>
          </w:tcPr>
          <w:p w14:paraId="0850ED1C" w14:textId="77777777" w:rsidR="005A1EE1" w:rsidRPr="007C1D5E" w:rsidRDefault="005A1EE1" w:rsidP="00612DE2">
            <w:pPr>
              <w:jc w:val="center"/>
              <w:rPr>
                <w:rFonts w:cs="Arial"/>
                <w:b/>
                <w:szCs w:val="22"/>
              </w:rPr>
            </w:pPr>
            <w:r w:rsidRPr="007C1D5E">
              <w:rPr>
                <w:rFonts w:cs="Arial"/>
                <w:b/>
                <w:szCs w:val="22"/>
              </w:rPr>
              <w:sym w:font="Wingdings" w:char="F0FC"/>
            </w:r>
            <w:r w:rsidRPr="007C1D5E">
              <w:rPr>
                <w:rFonts w:cs="Arial"/>
                <w:b/>
                <w:szCs w:val="22"/>
              </w:rPr>
              <w:t xml:space="preserve"> </w:t>
            </w:r>
          </w:p>
        </w:tc>
      </w:tr>
      <w:tr w:rsidR="005A1EE1" w:rsidRPr="007C1D5E" w14:paraId="12207109" w14:textId="77777777" w:rsidTr="00612DE2">
        <w:tc>
          <w:tcPr>
            <w:tcW w:w="1425" w:type="dxa"/>
          </w:tcPr>
          <w:p w14:paraId="0A6B47C2" w14:textId="77777777" w:rsidR="005A1EE1" w:rsidRPr="007C1D5E" w:rsidRDefault="005A1EE1" w:rsidP="00612DE2">
            <w:pPr>
              <w:rPr>
                <w:rFonts w:cs="Arial"/>
                <w:szCs w:val="22"/>
              </w:rPr>
            </w:pPr>
          </w:p>
          <w:p w14:paraId="50AC948C" w14:textId="77777777" w:rsidR="005A1EE1" w:rsidRPr="007C1D5E" w:rsidRDefault="005A1EE1" w:rsidP="00612DE2">
            <w:pPr>
              <w:rPr>
                <w:rFonts w:cs="Arial"/>
                <w:szCs w:val="22"/>
              </w:rPr>
            </w:pPr>
            <w:r w:rsidRPr="007C1D5E">
              <w:rPr>
                <w:rFonts w:cs="Arial"/>
                <w:szCs w:val="22"/>
              </w:rPr>
              <w:t>Key suppliers in Supply Chain</w:t>
            </w:r>
          </w:p>
        </w:tc>
        <w:tc>
          <w:tcPr>
            <w:tcW w:w="736" w:type="dxa"/>
            <w:gridSpan w:val="2"/>
            <w:vAlign w:val="center"/>
          </w:tcPr>
          <w:p w14:paraId="07CBAC1C" w14:textId="77777777" w:rsidR="005A1EE1" w:rsidRPr="007C1D5E" w:rsidRDefault="005A1EE1" w:rsidP="00612DE2">
            <w:pPr>
              <w:jc w:val="center"/>
              <w:rPr>
                <w:rFonts w:cs="Arial"/>
                <w:b/>
                <w:szCs w:val="22"/>
              </w:rPr>
            </w:pPr>
          </w:p>
        </w:tc>
        <w:tc>
          <w:tcPr>
            <w:tcW w:w="736" w:type="dxa"/>
            <w:gridSpan w:val="2"/>
            <w:vAlign w:val="center"/>
          </w:tcPr>
          <w:p w14:paraId="2B965B35" w14:textId="77777777" w:rsidR="005A1EE1" w:rsidRPr="007C1D5E" w:rsidRDefault="005A1EE1" w:rsidP="00612DE2">
            <w:pPr>
              <w:jc w:val="center"/>
              <w:rPr>
                <w:rFonts w:cs="Arial"/>
                <w:b/>
                <w:szCs w:val="22"/>
              </w:rPr>
            </w:pPr>
          </w:p>
        </w:tc>
        <w:tc>
          <w:tcPr>
            <w:tcW w:w="736" w:type="dxa"/>
            <w:gridSpan w:val="2"/>
            <w:vAlign w:val="center"/>
          </w:tcPr>
          <w:p w14:paraId="4235BA19" w14:textId="77777777" w:rsidR="005A1EE1" w:rsidRPr="007C1D5E" w:rsidRDefault="005A1EE1" w:rsidP="00612DE2">
            <w:pPr>
              <w:jc w:val="center"/>
              <w:rPr>
                <w:rFonts w:cs="Arial"/>
                <w:b/>
                <w:szCs w:val="22"/>
              </w:rPr>
            </w:pPr>
          </w:p>
        </w:tc>
        <w:tc>
          <w:tcPr>
            <w:tcW w:w="736" w:type="dxa"/>
            <w:gridSpan w:val="2"/>
            <w:vAlign w:val="center"/>
          </w:tcPr>
          <w:p w14:paraId="2231339D" w14:textId="77777777" w:rsidR="005A1EE1" w:rsidRPr="007C1D5E" w:rsidRDefault="005A1EE1" w:rsidP="00612DE2">
            <w:pPr>
              <w:jc w:val="center"/>
              <w:rPr>
                <w:rFonts w:cs="Arial"/>
                <w:b/>
                <w:szCs w:val="22"/>
              </w:rPr>
            </w:pPr>
          </w:p>
        </w:tc>
        <w:tc>
          <w:tcPr>
            <w:tcW w:w="737" w:type="dxa"/>
            <w:gridSpan w:val="2"/>
            <w:vAlign w:val="center"/>
          </w:tcPr>
          <w:p w14:paraId="5495E267" w14:textId="77777777" w:rsidR="005A1EE1" w:rsidRPr="007C1D5E" w:rsidRDefault="005A1EE1" w:rsidP="00612DE2">
            <w:pPr>
              <w:jc w:val="center"/>
              <w:rPr>
                <w:rFonts w:cs="Arial"/>
                <w:b/>
                <w:szCs w:val="22"/>
              </w:rPr>
            </w:pPr>
          </w:p>
        </w:tc>
        <w:tc>
          <w:tcPr>
            <w:tcW w:w="737" w:type="dxa"/>
            <w:gridSpan w:val="2"/>
            <w:vAlign w:val="center"/>
          </w:tcPr>
          <w:p w14:paraId="151B777E" w14:textId="77777777" w:rsidR="005A1EE1" w:rsidRPr="007C1D5E" w:rsidRDefault="005A1EE1" w:rsidP="00612DE2">
            <w:pPr>
              <w:jc w:val="center"/>
              <w:rPr>
                <w:rFonts w:cs="Arial"/>
                <w:b/>
                <w:szCs w:val="22"/>
              </w:rPr>
            </w:pPr>
          </w:p>
        </w:tc>
        <w:tc>
          <w:tcPr>
            <w:tcW w:w="737" w:type="dxa"/>
            <w:gridSpan w:val="2"/>
            <w:vAlign w:val="center"/>
          </w:tcPr>
          <w:p w14:paraId="59C3C9BB" w14:textId="77777777" w:rsidR="005A1EE1" w:rsidRPr="007C1D5E" w:rsidRDefault="005A1EE1" w:rsidP="00612DE2">
            <w:pPr>
              <w:jc w:val="center"/>
              <w:rPr>
                <w:rFonts w:cs="Arial"/>
                <w:b/>
                <w:szCs w:val="22"/>
              </w:rPr>
            </w:pPr>
          </w:p>
        </w:tc>
        <w:tc>
          <w:tcPr>
            <w:tcW w:w="737" w:type="dxa"/>
            <w:gridSpan w:val="2"/>
            <w:vAlign w:val="center"/>
          </w:tcPr>
          <w:p w14:paraId="471EE42C" w14:textId="77777777" w:rsidR="005A1EE1" w:rsidRPr="007C1D5E" w:rsidRDefault="005A1EE1" w:rsidP="00612DE2">
            <w:pPr>
              <w:jc w:val="center"/>
              <w:rPr>
                <w:rFonts w:cs="Arial"/>
                <w:b/>
                <w:szCs w:val="22"/>
              </w:rPr>
            </w:pPr>
          </w:p>
        </w:tc>
        <w:tc>
          <w:tcPr>
            <w:tcW w:w="737" w:type="dxa"/>
            <w:gridSpan w:val="2"/>
            <w:vAlign w:val="center"/>
          </w:tcPr>
          <w:p w14:paraId="072452A4"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17830B36"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1951E1D9" w14:textId="77777777" w:rsidR="005A1EE1" w:rsidRPr="007C1D5E" w:rsidRDefault="005A1EE1" w:rsidP="00612DE2">
            <w:pPr>
              <w:jc w:val="center"/>
              <w:rPr>
                <w:rFonts w:cs="Arial"/>
                <w:b/>
                <w:szCs w:val="22"/>
              </w:rPr>
            </w:pPr>
          </w:p>
        </w:tc>
        <w:tc>
          <w:tcPr>
            <w:tcW w:w="737" w:type="dxa"/>
            <w:gridSpan w:val="2"/>
            <w:vAlign w:val="center"/>
          </w:tcPr>
          <w:p w14:paraId="75520364" w14:textId="77777777" w:rsidR="005A1EE1" w:rsidRPr="007C1D5E" w:rsidRDefault="005A1EE1" w:rsidP="00612DE2">
            <w:pPr>
              <w:jc w:val="center"/>
              <w:rPr>
                <w:rFonts w:cs="Arial"/>
                <w:b/>
                <w:szCs w:val="22"/>
              </w:rPr>
            </w:pPr>
          </w:p>
        </w:tc>
        <w:tc>
          <w:tcPr>
            <w:tcW w:w="737" w:type="dxa"/>
            <w:gridSpan w:val="2"/>
            <w:vAlign w:val="center"/>
          </w:tcPr>
          <w:p w14:paraId="6659110E"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01F03E80"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vAlign w:val="center"/>
          </w:tcPr>
          <w:p w14:paraId="789A6400" w14:textId="77777777" w:rsidR="005A1EE1" w:rsidRPr="007C1D5E" w:rsidRDefault="005A1EE1" w:rsidP="00612DE2">
            <w:pPr>
              <w:jc w:val="center"/>
              <w:rPr>
                <w:rFonts w:cs="Arial"/>
                <w:b/>
                <w:szCs w:val="22"/>
              </w:rPr>
            </w:pPr>
          </w:p>
        </w:tc>
        <w:tc>
          <w:tcPr>
            <w:tcW w:w="737" w:type="dxa"/>
            <w:vAlign w:val="center"/>
          </w:tcPr>
          <w:p w14:paraId="55FB5A59" w14:textId="77777777" w:rsidR="005A1EE1" w:rsidRPr="007C1D5E" w:rsidRDefault="005A1EE1" w:rsidP="00612DE2">
            <w:pPr>
              <w:jc w:val="center"/>
              <w:rPr>
                <w:rFonts w:cs="Arial"/>
                <w:b/>
                <w:szCs w:val="22"/>
              </w:rPr>
            </w:pPr>
          </w:p>
        </w:tc>
        <w:tc>
          <w:tcPr>
            <w:tcW w:w="737" w:type="dxa"/>
            <w:vAlign w:val="center"/>
          </w:tcPr>
          <w:p w14:paraId="26C5ECF6" w14:textId="77777777" w:rsidR="005A1EE1" w:rsidRPr="007C1D5E" w:rsidRDefault="005A1EE1" w:rsidP="00612DE2">
            <w:pPr>
              <w:jc w:val="center"/>
              <w:rPr>
                <w:rFonts w:cs="Arial"/>
                <w:b/>
                <w:szCs w:val="22"/>
              </w:rPr>
            </w:pPr>
            <w:r w:rsidRPr="007C1D5E">
              <w:rPr>
                <w:rFonts w:cs="Arial"/>
                <w:b/>
                <w:szCs w:val="22"/>
              </w:rPr>
              <w:sym w:font="Wingdings" w:char="F0FC"/>
            </w:r>
          </w:p>
        </w:tc>
      </w:tr>
      <w:tr w:rsidR="005A1EE1" w:rsidRPr="007C1D5E" w14:paraId="751D343B" w14:textId="77777777" w:rsidTr="00612DE2">
        <w:tc>
          <w:tcPr>
            <w:tcW w:w="1425" w:type="dxa"/>
          </w:tcPr>
          <w:p w14:paraId="019D2DAE" w14:textId="77777777" w:rsidR="005A1EE1" w:rsidRPr="007C1D5E" w:rsidRDefault="005A1EE1" w:rsidP="00612DE2">
            <w:pPr>
              <w:rPr>
                <w:rFonts w:cs="Arial"/>
                <w:szCs w:val="22"/>
              </w:rPr>
            </w:pPr>
          </w:p>
          <w:p w14:paraId="05EE23A9" w14:textId="77777777" w:rsidR="005A1EE1" w:rsidRPr="007C1D5E" w:rsidRDefault="005A1EE1" w:rsidP="00612DE2">
            <w:pPr>
              <w:rPr>
                <w:rFonts w:cs="Arial"/>
                <w:szCs w:val="22"/>
              </w:rPr>
            </w:pPr>
            <w:r w:rsidRPr="007C1D5E">
              <w:rPr>
                <w:rFonts w:cs="Arial"/>
                <w:szCs w:val="22"/>
              </w:rPr>
              <w:t>Wandsworth Borough Council</w:t>
            </w:r>
          </w:p>
        </w:tc>
        <w:tc>
          <w:tcPr>
            <w:tcW w:w="736" w:type="dxa"/>
            <w:gridSpan w:val="2"/>
            <w:vAlign w:val="center"/>
          </w:tcPr>
          <w:p w14:paraId="1BDACDC2" w14:textId="77777777" w:rsidR="005A1EE1" w:rsidRPr="007C1D5E" w:rsidRDefault="005A1EE1" w:rsidP="00612DE2">
            <w:pPr>
              <w:jc w:val="center"/>
              <w:rPr>
                <w:rFonts w:cs="Arial"/>
                <w:b/>
                <w:szCs w:val="22"/>
              </w:rPr>
            </w:pPr>
            <w:r w:rsidRPr="007C1D5E">
              <w:rPr>
                <w:rFonts w:cs="Arial"/>
                <w:b/>
                <w:szCs w:val="22"/>
              </w:rPr>
              <w:sym w:font="Wingdings" w:char="F0FC"/>
            </w:r>
          </w:p>
        </w:tc>
        <w:tc>
          <w:tcPr>
            <w:tcW w:w="736" w:type="dxa"/>
            <w:gridSpan w:val="2"/>
            <w:vAlign w:val="center"/>
          </w:tcPr>
          <w:p w14:paraId="341455C4" w14:textId="77777777" w:rsidR="005A1EE1" w:rsidRPr="007C1D5E" w:rsidRDefault="005A1EE1" w:rsidP="00612DE2">
            <w:pPr>
              <w:jc w:val="center"/>
              <w:rPr>
                <w:rFonts w:cs="Arial"/>
                <w:b/>
                <w:szCs w:val="22"/>
              </w:rPr>
            </w:pPr>
          </w:p>
        </w:tc>
        <w:tc>
          <w:tcPr>
            <w:tcW w:w="736" w:type="dxa"/>
            <w:gridSpan w:val="2"/>
            <w:vAlign w:val="center"/>
          </w:tcPr>
          <w:p w14:paraId="0B2B02EE" w14:textId="77777777" w:rsidR="005A1EE1" w:rsidRPr="007C1D5E" w:rsidRDefault="005A1EE1" w:rsidP="00612DE2">
            <w:pPr>
              <w:jc w:val="center"/>
              <w:rPr>
                <w:rFonts w:cs="Arial"/>
                <w:b/>
                <w:szCs w:val="22"/>
              </w:rPr>
            </w:pPr>
            <w:r w:rsidRPr="007C1D5E">
              <w:rPr>
                <w:rFonts w:cs="Arial"/>
                <w:b/>
                <w:szCs w:val="22"/>
              </w:rPr>
              <w:sym w:font="Wingdings" w:char="F0FC"/>
            </w:r>
          </w:p>
        </w:tc>
        <w:tc>
          <w:tcPr>
            <w:tcW w:w="736" w:type="dxa"/>
            <w:gridSpan w:val="2"/>
            <w:vAlign w:val="center"/>
          </w:tcPr>
          <w:p w14:paraId="0C1C2192" w14:textId="77777777" w:rsidR="005A1EE1" w:rsidRPr="007C1D5E" w:rsidRDefault="005A1EE1" w:rsidP="00612DE2">
            <w:pPr>
              <w:jc w:val="center"/>
              <w:rPr>
                <w:rFonts w:cs="Arial"/>
                <w:b/>
                <w:szCs w:val="22"/>
              </w:rPr>
            </w:pPr>
          </w:p>
        </w:tc>
        <w:tc>
          <w:tcPr>
            <w:tcW w:w="737" w:type="dxa"/>
            <w:gridSpan w:val="2"/>
            <w:vAlign w:val="center"/>
          </w:tcPr>
          <w:p w14:paraId="2E40833E" w14:textId="77777777" w:rsidR="005A1EE1" w:rsidRPr="007C1D5E" w:rsidRDefault="005A1EE1" w:rsidP="00612DE2">
            <w:pPr>
              <w:jc w:val="center"/>
              <w:rPr>
                <w:rFonts w:cs="Arial"/>
                <w:b/>
                <w:szCs w:val="22"/>
              </w:rPr>
            </w:pPr>
          </w:p>
        </w:tc>
        <w:tc>
          <w:tcPr>
            <w:tcW w:w="737" w:type="dxa"/>
            <w:gridSpan w:val="2"/>
            <w:vAlign w:val="center"/>
          </w:tcPr>
          <w:p w14:paraId="7BF7AF42" w14:textId="77777777" w:rsidR="005A1EE1" w:rsidRPr="007C1D5E" w:rsidRDefault="005A1EE1" w:rsidP="00612DE2">
            <w:pPr>
              <w:jc w:val="center"/>
              <w:rPr>
                <w:rFonts w:cs="Arial"/>
                <w:b/>
                <w:szCs w:val="22"/>
              </w:rPr>
            </w:pPr>
          </w:p>
        </w:tc>
        <w:tc>
          <w:tcPr>
            <w:tcW w:w="737" w:type="dxa"/>
            <w:gridSpan w:val="2"/>
            <w:vAlign w:val="center"/>
          </w:tcPr>
          <w:p w14:paraId="680B7557"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1AA184AB"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416B437A" w14:textId="77777777" w:rsidR="005A1EE1" w:rsidRPr="007C1D5E" w:rsidRDefault="005A1EE1" w:rsidP="00612DE2">
            <w:pPr>
              <w:jc w:val="center"/>
              <w:rPr>
                <w:rFonts w:cs="Arial"/>
                <w:b/>
                <w:szCs w:val="22"/>
              </w:rPr>
            </w:pPr>
          </w:p>
        </w:tc>
        <w:tc>
          <w:tcPr>
            <w:tcW w:w="737" w:type="dxa"/>
            <w:gridSpan w:val="2"/>
            <w:vAlign w:val="center"/>
          </w:tcPr>
          <w:p w14:paraId="4B08715E" w14:textId="77777777" w:rsidR="005A1EE1" w:rsidRPr="007C1D5E" w:rsidRDefault="005A1EE1" w:rsidP="00612DE2">
            <w:pPr>
              <w:jc w:val="center"/>
              <w:rPr>
                <w:rFonts w:cs="Arial"/>
                <w:b/>
                <w:szCs w:val="22"/>
              </w:rPr>
            </w:pPr>
          </w:p>
        </w:tc>
        <w:tc>
          <w:tcPr>
            <w:tcW w:w="737" w:type="dxa"/>
            <w:gridSpan w:val="2"/>
            <w:vAlign w:val="center"/>
          </w:tcPr>
          <w:p w14:paraId="1DF1F905"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66EAEE6F"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5DCA0C50" w14:textId="77777777" w:rsidR="005A1EE1" w:rsidRPr="007C1D5E" w:rsidRDefault="005A1EE1" w:rsidP="00612DE2">
            <w:pPr>
              <w:jc w:val="center"/>
              <w:rPr>
                <w:rFonts w:cs="Arial"/>
                <w:b/>
                <w:szCs w:val="22"/>
              </w:rPr>
            </w:pPr>
          </w:p>
        </w:tc>
        <w:tc>
          <w:tcPr>
            <w:tcW w:w="737" w:type="dxa"/>
            <w:gridSpan w:val="2"/>
            <w:vAlign w:val="center"/>
          </w:tcPr>
          <w:p w14:paraId="2B4739CC" w14:textId="77777777" w:rsidR="005A1EE1" w:rsidRPr="007C1D5E" w:rsidRDefault="005A1EE1" w:rsidP="00612DE2">
            <w:pPr>
              <w:jc w:val="center"/>
              <w:rPr>
                <w:rFonts w:cs="Arial"/>
                <w:b/>
                <w:szCs w:val="22"/>
              </w:rPr>
            </w:pPr>
          </w:p>
        </w:tc>
        <w:tc>
          <w:tcPr>
            <w:tcW w:w="737" w:type="dxa"/>
            <w:vAlign w:val="center"/>
          </w:tcPr>
          <w:p w14:paraId="66810DB1"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vAlign w:val="center"/>
          </w:tcPr>
          <w:p w14:paraId="7FF71D2F"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vAlign w:val="center"/>
          </w:tcPr>
          <w:p w14:paraId="462784C4" w14:textId="77777777" w:rsidR="005A1EE1" w:rsidRPr="007C1D5E" w:rsidRDefault="005A1EE1" w:rsidP="00612DE2">
            <w:pPr>
              <w:jc w:val="center"/>
              <w:rPr>
                <w:rFonts w:cs="Arial"/>
                <w:b/>
                <w:szCs w:val="22"/>
              </w:rPr>
            </w:pPr>
          </w:p>
        </w:tc>
      </w:tr>
    </w:tbl>
    <w:p w14:paraId="7C69C440" w14:textId="77777777" w:rsidR="005A1EE1" w:rsidRPr="007C1D5E" w:rsidRDefault="005A1EE1" w:rsidP="00612DE2">
      <w:pPr>
        <w:rPr>
          <w:rFonts w:cs="Arial"/>
          <w:szCs w:val="22"/>
        </w:rPr>
        <w:sectPr w:rsidR="005A1EE1" w:rsidRPr="007C1D5E" w:rsidSect="00F6130A">
          <w:pgSz w:w="16838" w:h="11906" w:orient="landscape"/>
          <w:pgMar w:top="1797" w:right="1440" w:bottom="1797" w:left="1440" w:header="709" w:footer="709" w:gutter="0"/>
          <w:cols w:space="708"/>
          <w:docGrid w:linePitch="360"/>
        </w:sectPr>
      </w:pPr>
    </w:p>
    <w:tbl>
      <w:tblPr>
        <w:tblStyle w:val="TableGrid"/>
        <w:tblW w:w="13950" w:type="dxa"/>
        <w:tblLook w:val="04A0" w:firstRow="1" w:lastRow="0" w:firstColumn="1" w:lastColumn="0" w:noHBand="0" w:noVBand="1"/>
      </w:tblPr>
      <w:tblGrid>
        <w:gridCol w:w="1598"/>
        <w:gridCol w:w="716"/>
        <w:gridCol w:w="9"/>
        <w:gridCol w:w="710"/>
        <w:gridCol w:w="15"/>
        <w:gridCol w:w="708"/>
        <w:gridCol w:w="18"/>
        <w:gridCol w:w="708"/>
        <w:gridCol w:w="18"/>
        <w:gridCol w:w="711"/>
        <w:gridCol w:w="16"/>
        <w:gridCol w:w="711"/>
        <w:gridCol w:w="16"/>
        <w:gridCol w:w="711"/>
        <w:gridCol w:w="16"/>
        <w:gridCol w:w="711"/>
        <w:gridCol w:w="16"/>
        <w:gridCol w:w="711"/>
        <w:gridCol w:w="16"/>
        <w:gridCol w:w="711"/>
        <w:gridCol w:w="16"/>
        <w:gridCol w:w="711"/>
        <w:gridCol w:w="16"/>
        <w:gridCol w:w="711"/>
        <w:gridCol w:w="16"/>
        <w:gridCol w:w="715"/>
        <w:gridCol w:w="12"/>
        <w:gridCol w:w="715"/>
        <w:gridCol w:w="12"/>
        <w:gridCol w:w="726"/>
        <w:gridCol w:w="727"/>
        <w:gridCol w:w="727"/>
      </w:tblGrid>
      <w:tr w:rsidR="005A1EE1" w:rsidRPr="007C1D5E" w14:paraId="3BE532FB" w14:textId="77777777" w:rsidTr="00612DE2">
        <w:trPr>
          <w:cantSplit/>
          <w:trHeight w:val="2797"/>
        </w:trPr>
        <w:tc>
          <w:tcPr>
            <w:tcW w:w="1425" w:type="dxa"/>
            <w:shd w:val="clear" w:color="auto" w:fill="BFBFBF" w:themeFill="background1" w:themeFillShade="BF"/>
          </w:tcPr>
          <w:p w14:paraId="009ABF2B" w14:textId="77777777" w:rsidR="005A1EE1" w:rsidRPr="007C1D5E" w:rsidRDefault="005A1EE1" w:rsidP="00612DE2">
            <w:pPr>
              <w:jc w:val="center"/>
              <w:rPr>
                <w:rFonts w:cs="Arial"/>
                <w:b/>
                <w:szCs w:val="22"/>
              </w:rPr>
            </w:pPr>
          </w:p>
          <w:p w14:paraId="4BA48819" w14:textId="77777777" w:rsidR="005A1EE1" w:rsidRPr="007C1D5E" w:rsidRDefault="005A1EE1" w:rsidP="00612DE2">
            <w:pPr>
              <w:rPr>
                <w:rFonts w:cs="Arial"/>
                <w:b/>
                <w:szCs w:val="22"/>
              </w:rPr>
            </w:pPr>
          </w:p>
          <w:p w14:paraId="0205F8C2" w14:textId="77777777" w:rsidR="005A1EE1" w:rsidRPr="007C1D5E" w:rsidRDefault="005A1EE1" w:rsidP="00612DE2">
            <w:pPr>
              <w:rPr>
                <w:rFonts w:cs="Arial"/>
                <w:b/>
                <w:szCs w:val="22"/>
              </w:rPr>
            </w:pPr>
          </w:p>
          <w:p w14:paraId="3A24E8F8" w14:textId="77777777" w:rsidR="005A1EE1" w:rsidRPr="007C1D5E" w:rsidRDefault="005A1EE1" w:rsidP="00612DE2">
            <w:pPr>
              <w:rPr>
                <w:rFonts w:cs="Arial"/>
                <w:b/>
                <w:szCs w:val="22"/>
              </w:rPr>
            </w:pPr>
          </w:p>
          <w:p w14:paraId="350A384E" w14:textId="77777777" w:rsidR="005A1EE1" w:rsidRPr="007C1D5E" w:rsidRDefault="005A1EE1" w:rsidP="00612DE2">
            <w:pPr>
              <w:jc w:val="center"/>
              <w:rPr>
                <w:rFonts w:cs="Arial"/>
                <w:b/>
                <w:szCs w:val="22"/>
              </w:rPr>
            </w:pPr>
            <w:r w:rsidRPr="007C1D5E">
              <w:rPr>
                <w:rFonts w:cs="Arial"/>
                <w:b/>
                <w:szCs w:val="22"/>
              </w:rPr>
              <w:t>Type of incident →</w:t>
            </w:r>
          </w:p>
          <w:p w14:paraId="641EDA61" w14:textId="77777777" w:rsidR="005A1EE1" w:rsidRPr="007C1D5E" w:rsidRDefault="005A1EE1" w:rsidP="00612DE2">
            <w:pPr>
              <w:jc w:val="center"/>
              <w:rPr>
                <w:rFonts w:cs="Arial"/>
                <w:b/>
                <w:szCs w:val="22"/>
              </w:rPr>
            </w:pPr>
          </w:p>
          <w:p w14:paraId="0EACB779" w14:textId="77777777" w:rsidR="005A1EE1" w:rsidRPr="007C1D5E" w:rsidRDefault="005A1EE1" w:rsidP="00612DE2">
            <w:pPr>
              <w:jc w:val="center"/>
              <w:rPr>
                <w:rFonts w:cs="Arial"/>
                <w:b/>
                <w:szCs w:val="22"/>
              </w:rPr>
            </w:pPr>
          </w:p>
          <w:p w14:paraId="13075694" w14:textId="77777777" w:rsidR="005A1EE1" w:rsidRPr="007C1D5E" w:rsidRDefault="005A1EE1" w:rsidP="00612DE2">
            <w:pPr>
              <w:jc w:val="center"/>
              <w:rPr>
                <w:rFonts w:cs="Arial"/>
                <w:b/>
                <w:szCs w:val="22"/>
              </w:rPr>
            </w:pPr>
          </w:p>
          <w:p w14:paraId="1B913965" w14:textId="77777777" w:rsidR="005A1EE1" w:rsidRPr="007C1D5E" w:rsidRDefault="005A1EE1" w:rsidP="00612DE2">
            <w:pPr>
              <w:jc w:val="center"/>
              <w:rPr>
                <w:rFonts w:cs="Arial"/>
                <w:b/>
                <w:szCs w:val="22"/>
              </w:rPr>
            </w:pPr>
            <w:r w:rsidRPr="007C1D5E">
              <w:rPr>
                <w:rFonts w:cs="Arial"/>
                <w:b/>
                <w:szCs w:val="22"/>
              </w:rPr>
              <w:t>Stakeholders to advise↓</w:t>
            </w:r>
          </w:p>
          <w:p w14:paraId="2D539210" w14:textId="77777777" w:rsidR="005A1EE1" w:rsidRPr="007C1D5E" w:rsidRDefault="005A1EE1" w:rsidP="00612DE2">
            <w:pPr>
              <w:jc w:val="center"/>
              <w:rPr>
                <w:rFonts w:cs="Arial"/>
                <w:b/>
                <w:szCs w:val="22"/>
              </w:rPr>
            </w:pPr>
          </w:p>
        </w:tc>
        <w:tc>
          <w:tcPr>
            <w:tcW w:w="727" w:type="dxa"/>
            <w:shd w:val="clear" w:color="auto" w:fill="BFBFBF" w:themeFill="background1" w:themeFillShade="BF"/>
            <w:textDirection w:val="btLr"/>
            <w:vAlign w:val="center"/>
          </w:tcPr>
          <w:p w14:paraId="7A173664" w14:textId="77777777" w:rsidR="005A1EE1" w:rsidRPr="007C1D5E" w:rsidRDefault="005A1EE1" w:rsidP="00612DE2">
            <w:pPr>
              <w:ind w:left="113" w:right="113"/>
              <w:rPr>
                <w:rFonts w:cs="Arial"/>
                <w:b/>
                <w:szCs w:val="22"/>
              </w:rPr>
            </w:pPr>
            <w:r w:rsidRPr="007C1D5E">
              <w:rPr>
                <w:rFonts w:cs="Arial"/>
                <w:b/>
                <w:szCs w:val="22"/>
              </w:rPr>
              <w:t>Fire – including arson</w:t>
            </w:r>
          </w:p>
        </w:tc>
        <w:tc>
          <w:tcPr>
            <w:tcW w:w="730" w:type="dxa"/>
            <w:gridSpan w:val="2"/>
            <w:shd w:val="clear" w:color="auto" w:fill="BFBFBF" w:themeFill="background1" w:themeFillShade="BF"/>
            <w:textDirection w:val="btLr"/>
            <w:vAlign w:val="center"/>
          </w:tcPr>
          <w:p w14:paraId="678E9E93" w14:textId="77777777" w:rsidR="005A1EE1" w:rsidRPr="007C1D5E" w:rsidRDefault="005A1EE1" w:rsidP="00612DE2">
            <w:pPr>
              <w:ind w:left="113" w:right="113"/>
              <w:rPr>
                <w:rFonts w:cs="Arial"/>
                <w:b/>
                <w:szCs w:val="22"/>
              </w:rPr>
            </w:pPr>
            <w:r w:rsidRPr="007C1D5E">
              <w:rPr>
                <w:rFonts w:cs="Arial"/>
                <w:b/>
                <w:szCs w:val="22"/>
              </w:rPr>
              <w:t>Electrical failure – whole or part</w:t>
            </w:r>
          </w:p>
        </w:tc>
        <w:tc>
          <w:tcPr>
            <w:tcW w:w="733" w:type="dxa"/>
            <w:gridSpan w:val="2"/>
            <w:shd w:val="clear" w:color="auto" w:fill="BFBFBF" w:themeFill="background1" w:themeFillShade="BF"/>
            <w:textDirection w:val="btLr"/>
            <w:vAlign w:val="center"/>
          </w:tcPr>
          <w:p w14:paraId="65665E2B" w14:textId="77777777" w:rsidR="005A1EE1" w:rsidRPr="007C1D5E" w:rsidRDefault="005A1EE1" w:rsidP="00612DE2">
            <w:pPr>
              <w:ind w:left="113" w:right="113"/>
              <w:rPr>
                <w:rFonts w:cs="Arial"/>
                <w:b/>
                <w:szCs w:val="22"/>
              </w:rPr>
            </w:pPr>
            <w:r w:rsidRPr="007C1D5E">
              <w:rPr>
                <w:rFonts w:cs="Arial"/>
                <w:b/>
                <w:szCs w:val="22"/>
              </w:rPr>
              <w:t>Gas supply failure or leak</w:t>
            </w:r>
          </w:p>
        </w:tc>
        <w:tc>
          <w:tcPr>
            <w:tcW w:w="736" w:type="dxa"/>
            <w:gridSpan w:val="2"/>
            <w:shd w:val="clear" w:color="auto" w:fill="BFBFBF" w:themeFill="background1" w:themeFillShade="BF"/>
            <w:textDirection w:val="btLr"/>
            <w:vAlign w:val="center"/>
          </w:tcPr>
          <w:p w14:paraId="23377FA0" w14:textId="77777777" w:rsidR="005A1EE1" w:rsidRPr="007C1D5E" w:rsidRDefault="005A1EE1" w:rsidP="00612DE2">
            <w:pPr>
              <w:ind w:left="113" w:right="113"/>
              <w:rPr>
                <w:rFonts w:cs="Arial"/>
                <w:b/>
                <w:szCs w:val="22"/>
              </w:rPr>
            </w:pPr>
            <w:r w:rsidRPr="007C1D5E">
              <w:rPr>
                <w:rFonts w:cs="Arial"/>
                <w:b/>
                <w:szCs w:val="22"/>
              </w:rPr>
              <w:t>Water supply failure</w:t>
            </w:r>
          </w:p>
        </w:tc>
        <w:tc>
          <w:tcPr>
            <w:tcW w:w="739" w:type="dxa"/>
            <w:gridSpan w:val="2"/>
            <w:shd w:val="clear" w:color="auto" w:fill="BFBFBF" w:themeFill="background1" w:themeFillShade="BF"/>
            <w:textDirection w:val="btLr"/>
            <w:vAlign w:val="center"/>
          </w:tcPr>
          <w:p w14:paraId="2327D519" w14:textId="77777777" w:rsidR="005A1EE1" w:rsidRPr="007C1D5E" w:rsidRDefault="005A1EE1" w:rsidP="00612DE2">
            <w:pPr>
              <w:ind w:left="113" w:right="113"/>
              <w:rPr>
                <w:rFonts w:cs="Arial"/>
                <w:b/>
                <w:szCs w:val="22"/>
              </w:rPr>
            </w:pPr>
            <w:r w:rsidRPr="007C1D5E">
              <w:rPr>
                <w:rFonts w:cs="Arial"/>
                <w:b/>
                <w:szCs w:val="22"/>
              </w:rPr>
              <w:t>Heating system failure</w:t>
            </w:r>
          </w:p>
        </w:tc>
        <w:tc>
          <w:tcPr>
            <w:tcW w:w="737" w:type="dxa"/>
            <w:gridSpan w:val="2"/>
            <w:shd w:val="clear" w:color="auto" w:fill="BFBFBF" w:themeFill="background1" w:themeFillShade="BF"/>
            <w:textDirection w:val="btLr"/>
            <w:vAlign w:val="center"/>
          </w:tcPr>
          <w:p w14:paraId="4A26EDDB" w14:textId="77777777" w:rsidR="005A1EE1" w:rsidRPr="007C1D5E" w:rsidRDefault="005A1EE1" w:rsidP="00612DE2">
            <w:pPr>
              <w:ind w:left="113" w:right="113"/>
              <w:rPr>
                <w:rFonts w:cs="Arial"/>
                <w:b/>
                <w:szCs w:val="22"/>
              </w:rPr>
            </w:pPr>
            <w:r w:rsidRPr="007C1D5E">
              <w:rPr>
                <w:rFonts w:cs="Arial"/>
                <w:b/>
                <w:szCs w:val="22"/>
              </w:rPr>
              <w:t>Medical gases failure</w:t>
            </w:r>
          </w:p>
        </w:tc>
        <w:tc>
          <w:tcPr>
            <w:tcW w:w="737" w:type="dxa"/>
            <w:gridSpan w:val="2"/>
            <w:shd w:val="clear" w:color="auto" w:fill="BFBFBF" w:themeFill="background1" w:themeFillShade="BF"/>
            <w:textDirection w:val="btLr"/>
            <w:vAlign w:val="center"/>
          </w:tcPr>
          <w:p w14:paraId="527FD93A" w14:textId="77777777" w:rsidR="005A1EE1" w:rsidRPr="007C1D5E" w:rsidRDefault="005A1EE1" w:rsidP="00612DE2">
            <w:pPr>
              <w:ind w:left="113" w:right="113"/>
              <w:rPr>
                <w:rFonts w:cs="Arial"/>
                <w:b/>
                <w:szCs w:val="22"/>
              </w:rPr>
            </w:pPr>
            <w:r w:rsidRPr="007C1D5E">
              <w:rPr>
                <w:rFonts w:cs="Arial"/>
                <w:b/>
                <w:szCs w:val="22"/>
              </w:rPr>
              <w:t>Flood</w:t>
            </w:r>
          </w:p>
        </w:tc>
        <w:tc>
          <w:tcPr>
            <w:tcW w:w="737" w:type="dxa"/>
            <w:gridSpan w:val="2"/>
            <w:shd w:val="clear" w:color="auto" w:fill="BFBFBF" w:themeFill="background1" w:themeFillShade="BF"/>
            <w:textDirection w:val="btLr"/>
            <w:vAlign w:val="center"/>
          </w:tcPr>
          <w:p w14:paraId="0DBD6AC7" w14:textId="77777777" w:rsidR="005A1EE1" w:rsidRPr="007C1D5E" w:rsidRDefault="005A1EE1" w:rsidP="00612DE2">
            <w:pPr>
              <w:ind w:left="113" w:right="113"/>
              <w:rPr>
                <w:rFonts w:cs="Arial"/>
                <w:b/>
                <w:szCs w:val="22"/>
              </w:rPr>
            </w:pPr>
            <w:r w:rsidRPr="007C1D5E">
              <w:rPr>
                <w:rFonts w:cs="Arial"/>
                <w:b/>
                <w:szCs w:val="22"/>
              </w:rPr>
              <w:t>Substantial building damage</w:t>
            </w:r>
          </w:p>
        </w:tc>
        <w:tc>
          <w:tcPr>
            <w:tcW w:w="737" w:type="dxa"/>
            <w:gridSpan w:val="2"/>
            <w:shd w:val="clear" w:color="auto" w:fill="BFBFBF" w:themeFill="background1" w:themeFillShade="BF"/>
            <w:textDirection w:val="btLr"/>
            <w:vAlign w:val="center"/>
          </w:tcPr>
          <w:p w14:paraId="36B60C91" w14:textId="77777777" w:rsidR="005A1EE1" w:rsidRPr="007C1D5E" w:rsidRDefault="005A1EE1" w:rsidP="00612DE2">
            <w:pPr>
              <w:ind w:left="113" w:right="113"/>
              <w:rPr>
                <w:rFonts w:cs="Arial"/>
                <w:b/>
                <w:szCs w:val="22"/>
              </w:rPr>
            </w:pPr>
            <w:r w:rsidRPr="007C1D5E">
              <w:rPr>
                <w:rFonts w:cs="Arial"/>
                <w:b/>
                <w:szCs w:val="22"/>
              </w:rPr>
              <w:t>Key supplier failure</w:t>
            </w:r>
          </w:p>
        </w:tc>
        <w:tc>
          <w:tcPr>
            <w:tcW w:w="737" w:type="dxa"/>
            <w:gridSpan w:val="2"/>
            <w:shd w:val="clear" w:color="auto" w:fill="BFBFBF" w:themeFill="background1" w:themeFillShade="BF"/>
            <w:textDirection w:val="btLr"/>
            <w:vAlign w:val="center"/>
          </w:tcPr>
          <w:p w14:paraId="010CD9F7" w14:textId="77777777" w:rsidR="005A1EE1" w:rsidRPr="007C1D5E" w:rsidRDefault="005A1EE1" w:rsidP="00612DE2">
            <w:pPr>
              <w:ind w:left="113" w:right="113"/>
              <w:rPr>
                <w:rFonts w:cs="Arial"/>
                <w:b/>
                <w:szCs w:val="22"/>
              </w:rPr>
            </w:pPr>
            <w:r w:rsidRPr="007C1D5E">
              <w:rPr>
                <w:rFonts w:cs="Arial"/>
                <w:b/>
                <w:szCs w:val="22"/>
              </w:rPr>
              <w:t>Staffing levels disruption</w:t>
            </w:r>
          </w:p>
        </w:tc>
        <w:tc>
          <w:tcPr>
            <w:tcW w:w="737" w:type="dxa"/>
            <w:gridSpan w:val="2"/>
            <w:shd w:val="clear" w:color="auto" w:fill="BFBFBF" w:themeFill="background1" w:themeFillShade="BF"/>
            <w:textDirection w:val="btLr"/>
            <w:vAlign w:val="center"/>
          </w:tcPr>
          <w:p w14:paraId="6512908D" w14:textId="77777777" w:rsidR="005A1EE1" w:rsidRPr="007C1D5E" w:rsidRDefault="005A1EE1" w:rsidP="00612DE2">
            <w:pPr>
              <w:ind w:left="113" w:right="113"/>
              <w:rPr>
                <w:rFonts w:cs="Arial"/>
                <w:b/>
                <w:szCs w:val="22"/>
              </w:rPr>
            </w:pPr>
            <w:r w:rsidRPr="007C1D5E">
              <w:rPr>
                <w:rFonts w:cs="Arial"/>
                <w:b/>
                <w:szCs w:val="22"/>
              </w:rPr>
              <w:t>Infection outbreak (including pandemics)</w:t>
            </w:r>
          </w:p>
        </w:tc>
        <w:tc>
          <w:tcPr>
            <w:tcW w:w="737" w:type="dxa"/>
            <w:gridSpan w:val="2"/>
            <w:shd w:val="clear" w:color="auto" w:fill="BFBFBF" w:themeFill="background1" w:themeFillShade="BF"/>
            <w:textDirection w:val="btLr"/>
            <w:vAlign w:val="center"/>
          </w:tcPr>
          <w:p w14:paraId="1440576E" w14:textId="77777777" w:rsidR="005A1EE1" w:rsidRPr="007C1D5E" w:rsidRDefault="005A1EE1" w:rsidP="00612DE2">
            <w:pPr>
              <w:ind w:left="113" w:right="113"/>
              <w:rPr>
                <w:rFonts w:cs="Arial"/>
                <w:b/>
                <w:szCs w:val="22"/>
              </w:rPr>
            </w:pPr>
            <w:r w:rsidRPr="007C1D5E">
              <w:rPr>
                <w:rFonts w:cs="Arial"/>
                <w:b/>
                <w:szCs w:val="22"/>
              </w:rPr>
              <w:t>Hazardous substance leak</w:t>
            </w:r>
          </w:p>
        </w:tc>
        <w:tc>
          <w:tcPr>
            <w:tcW w:w="741" w:type="dxa"/>
            <w:gridSpan w:val="2"/>
            <w:shd w:val="clear" w:color="auto" w:fill="BFBFBF" w:themeFill="background1" w:themeFillShade="BF"/>
            <w:textDirection w:val="btLr"/>
            <w:vAlign w:val="center"/>
          </w:tcPr>
          <w:p w14:paraId="0366CC9D" w14:textId="77777777" w:rsidR="005A1EE1" w:rsidRPr="007C1D5E" w:rsidRDefault="005A1EE1" w:rsidP="00612DE2">
            <w:pPr>
              <w:ind w:left="113" w:right="113"/>
              <w:rPr>
                <w:rFonts w:cs="Arial"/>
                <w:b/>
                <w:szCs w:val="22"/>
              </w:rPr>
            </w:pPr>
            <w:r w:rsidRPr="007C1D5E">
              <w:rPr>
                <w:rFonts w:cs="Arial"/>
                <w:b/>
                <w:szCs w:val="22"/>
              </w:rPr>
              <w:t>Adverse weather likely to disrupt business continuity</w:t>
            </w:r>
          </w:p>
        </w:tc>
        <w:tc>
          <w:tcPr>
            <w:tcW w:w="737" w:type="dxa"/>
            <w:gridSpan w:val="2"/>
            <w:shd w:val="clear" w:color="auto" w:fill="BFBFBF" w:themeFill="background1" w:themeFillShade="BF"/>
            <w:textDirection w:val="btLr"/>
            <w:vAlign w:val="center"/>
          </w:tcPr>
          <w:p w14:paraId="19C4589D" w14:textId="77777777" w:rsidR="005A1EE1" w:rsidRPr="007C1D5E" w:rsidRDefault="005A1EE1" w:rsidP="00612DE2">
            <w:pPr>
              <w:ind w:left="113" w:right="113"/>
              <w:rPr>
                <w:rFonts w:cs="Arial"/>
                <w:b/>
                <w:szCs w:val="22"/>
              </w:rPr>
            </w:pPr>
            <w:r w:rsidRPr="007C1D5E">
              <w:rPr>
                <w:rFonts w:cs="Arial"/>
                <w:b/>
                <w:szCs w:val="22"/>
              </w:rPr>
              <w:t>Public transport disruption</w:t>
            </w:r>
          </w:p>
        </w:tc>
        <w:tc>
          <w:tcPr>
            <w:tcW w:w="749" w:type="dxa"/>
            <w:gridSpan w:val="2"/>
            <w:shd w:val="clear" w:color="auto" w:fill="BFBFBF" w:themeFill="background1" w:themeFillShade="BF"/>
            <w:textDirection w:val="btLr"/>
          </w:tcPr>
          <w:p w14:paraId="1C882DA5" w14:textId="77777777" w:rsidR="005A1EE1" w:rsidRPr="007C1D5E" w:rsidRDefault="005A1EE1" w:rsidP="00612DE2">
            <w:pPr>
              <w:ind w:left="113" w:right="113"/>
              <w:rPr>
                <w:rFonts w:cs="Arial"/>
                <w:b/>
                <w:szCs w:val="22"/>
              </w:rPr>
            </w:pPr>
            <w:r w:rsidRPr="007C1D5E">
              <w:rPr>
                <w:rFonts w:cs="Arial"/>
                <w:b/>
                <w:szCs w:val="22"/>
              </w:rPr>
              <w:t>Major incident- outside RHN but within locality with potential to disrupt business continuity</w:t>
            </w:r>
          </w:p>
        </w:tc>
        <w:tc>
          <w:tcPr>
            <w:tcW w:w="737" w:type="dxa"/>
            <w:shd w:val="clear" w:color="auto" w:fill="BFBFBF" w:themeFill="background1" w:themeFillShade="BF"/>
            <w:textDirection w:val="btLr"/>
            <w:vAlign w:val="center"/>
          </w:tcPr>
          <w:p w14:paraId="2F4BC5AB" w14:textId="77777777" w:rsidR="005A1EE1" w:rsidRPr="007C1D5E" w:rsidRDefault="005A1EE1" w:rsidP="00612DE2">
            <w:pPr>
              <w:ind w:left="113" w:right="113"/>
              <w:rPr>
                <w:rFonts w:cs="Arial"/>
                <w:b/>
                <w:szCs w:val="22"/>
              </w:rPr>
            </w:pPr>
            <w:r w:rsidRPr="007C1D5E">
              <w:rPr>
                <w:rFonts w:cs="Arial"/>
                <w:b/>
                <w:szCs w:val="22"/>
              </w:rPr>
              <w:t>Security alert</w:t>
            </w:r>
          </w:p>
        </w:tc>
        <w:tc>
          <w:tcPr>
            <w:tcW w:w="737" w:type="dxa"/>
            <w:shd w:val="clear" w:color="auto" w:fill="BFBFBF" w:themeFill="background1" w:themeFillShade="BF"/>
            <w:textDirection w:val="btLr"/>
            <w:vAlign w:val="center"/>
          </w:tcPr>
          <w:p w14:paraId="08EB09D7" w14:textId="77777777" w:rsidR="005A1EE1" w:rsidRPr="007C1D5E" w:rsidRDefault="005A1EE1" w:rsidP="00612DE2">
            <w:pPr>
              <w:ind w:left="113" w:right="113"/>
              <w:rPr>
                <w:rFonts w:cs="Arial"/>
                <w:b/>
                <w:szCs w:val="22"/>
              </w:rPr>
            </w:pPr>
            <w:r w:rsidRPr="007C1D5E">
              <w:rPr>
                <w:rFonts w:cs="Arial"/>
                <w:b/>
                <w:szCs w:val="22"/>
              </w:rPr>
              <w:t>IT and technology</w:t>
            </w:r>
          </w:p>
        </w:tc>
      </w:tr>
      <w:tr w:rsidR="005A1EE1" w:rsidRPr="007C1D5E" w14:paraId="04023447" w14:textId="77777777" w:rsidTr="00612DE2">
        <w:tc>
          <w:tcPr>
            <w:tcW w:w="1425" w:type="dxa"/>
          </w:tcPr>
          <w:p w14:paraId="62E191A9" w14:textId="77777777" w:rsidR="005A1EE1" w:rsidRPr="007C1D5E" w:rsidRDefault="005A1EE1" w:rsidP="00612DE2">
            <w:pPr>
              <w:rPr>
                <w:rFonts w:cs="Arial"/>
                <w:szCs w:val="22"/>
              </w:rPr>
            </w:pPr>
          </w:p>
          <w:p w14:paraId="029DEF5E" w14:textId="77777777" w:rsidR="005A1EE1" w:rsidRPr="007C1D5E" w:rsidRDefault="005A1EE1" w:rsidP="00612DE2">
            <w:pPr>
              <w:rPr>
                <w:rFonts w:cs="Arial"/>
                <w:szCs w:val="22"/>
              </w:rPr>
            </w:pPr>
            <w:r w:rsidRPr="007C1D5E">
              <w:rPr>
                <w:rFonts w:cs="Arial"/>
                <w:szCs w:val="22"/>
              </w:rPr>
              <w:t>Public Health England</w:t>
            </w:r>
          </w:p>
        </w:tc>
        <w:tc>
          <w:tcPr>
            <w:tcW w:w="736" w:type="dxa"/>
            <w:gridSpan w:val="2"/>
            <w:vAlign w:val="center"/>
          </w:tcPr>
          <w:p w14:paraId="7FF49CFF" w14:textId="77777777" w:rsidR="005A1EE1" w:rsidRPr="007C1D5E" w:rsidRDefault="005A1EE1" w:rsidP="00612DE2">
            <w:pPr>
              <w:jc w:val="center"/>
              <w:rPr>
                <w:rFonts w:cs="Arial"/>
                <w:b/>
                <w:szCs w:val="22"/>
              </w:rPr>
            </w:pPr>
          </w:p>
        </w:tc>
        <w:tc>
          <w:tcPr>
            <w:tcW w:w="736" w:type="dxa"/>
            <w:gridSpan w:val="2"/>
            <w:vAlign w:val="center"/>
          </w:tcPr>
          <w:p w14:paraId="6637D727" w14:textId="77777777" w:rsidR="005A1EE1" w:rsidRPr="007C1D5E" w:rsidRDefault="005A1EE1" w:rsidP="00612DE2">
            <w:pPr>
              <w:jc w:val="center"/>
              <w:rPr>
                <w:rFonts w:cs="Arial"/>
                <w:b/>
                <w:szCs w:val="22"/>
              </w:rPr>
            </w:pPr>
          </w:p>
        </w:tc>
        <w:tc>
          <w:tcPr>
            <w:tcW w:w="736" w:type="dxa"/>
            <w:gridSpan w:val="2"/>
            <w:vAlign w:val="center"/>
          </w:tcPr>
          <w:p w14:paraId="0745CEF5" w14:textId="77777777" w:rsidR="005A1EE1" w:rsidRPr="007C1D5E" w:rsidRDefault="005A1EE1" w:rsidP="00612DE2">
            <w:pPr>
              <w:jc w:val="center"/>
              <w:rPr>
                <w:rFonts w:cs="Arial"/>
                <w:b/>
                <w:szCs w:val="22"/>
              </w:rPr>
            </w:pPr>
          </w:p>
        </w:tc>
        <w:tc>
          <w:tcPr>
            <w:tcW w:w="736" w:type="dxa"/>
            <w:gridSpan w:val="2"/>
            <w:vAlign w:val="center"/>
          </w:tcPr>
          <w:p w14:paraId="1C21540A"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45A1BE9A" w14:textId="77777777" w:rsidR="005A1EE1" w:rsidRPr="007C1D5E" w:rsidRDefault="005A1EE1" w:rsidP="00612DE2">
            <w:pPr>
              <w:jc w:val="center"/>
              <w:rPr>
                <w:rFonts w:cs="Arial"/>
                <w:b/>
                <w:szCs w:val="22"/>
              </w:rPr>
            </w:pPr>
          </w:p>
        </w:tc>
        <w:tc>
          <w:tcPr>
            <w:tcW w:w="737" w:type="dxa"/>
            <w:gridSpan w:val="2"/>
            <w:vAlign w:val="center"/>
          </w:tcPr>
          <w:p w14:paraId="6919F1E9"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23625AED" w14:textId="77777777" w:rsidR="005A1EE1" w:rsidRPr="007C1D5E" w:rsidRDefault="005A1EE1" w:rsidP="00612DE2">
            <w:pPr>
              <w:jc w:val="center"/>
              <w:rPr>
                <w:rFonts w:cs="Arial"/>
                <w:b/>
                <w:szCs w:val="22"/>
              </w:rPr>
            </w:pPr>
          </w:p>
        </w:tc>
        <w:tc>
          <w:tcPr>
            <w:tcW w:w="737" w:type="dxa"/>
            <w:gridSpan w:val="2"/>
            <w:vAlign w:val="center"/>
          </w:tcPr>
          <w:p w14:paraId="0F47036D" w14:textId="77777777" w:rsidR="005A1EE1" w:rsidRPr="007C1D5E" w:rsidRDefault="005A1EE1" w:rsidP="00612DE2">
            <w:pPr>
              <w:jc w:val="center"/>
              <w:rPr>
                <w:rFonts w:cs="Arial"/>
                <w:b/>
                <w:szCs w:val="22"/>
              </w:rPr>
            </w:pPr>
          </w:p>
        </w:tc>
        <w:tc>
          <w:tcPr>
            <w:tcW w:w="737" w:type="dxa"/>
            <w:gridSpan w:val="2"/>
            <w:vAlign w:val="center"/>
          </w:tcPr>
          <w:p w14:paraId="325B3175" w14:textId="77777777" w:rsidR="005A1EE1" w:rsidRPr="007C1D5E" w:rsidRDefault="005A1EE1" w:rsidP="00612DE2">
            <w:pPr>
              <w:jc w:val="center"/>
              <w:rPr>
                <w:rFonts w:cs="Arial"/>
                <w:b/>
                <w:szCs w:val="22"/>
              </w:rPr>
            </w:pPr>
          </w:p>
        </w:tc>
        <w:tc>
          <w:tcPr>
            <w:tcW w:w="737" w:type="dxa"/>
            <w:gridSpan w:val="2"/>
            <w:vAlign w:val="center"/>
          </w:tcPr>
          <w:p w14:paraId="6F852C91" w14:textId="77777777" w:rsidR="005A1EE1" w:rsidRPr="007C1D5E" w:rsidRDefault="005A1EE1" w:rsidP="00612DE2">
            <w:pPr>
              <w:jc w:val="center"/>
              <w:rPr>
                <w:rFonts w:cs="Arial"/>
                <w:b/>
                <w:szCs w:val="22"/>
              </w:rPr>
            </w:pPr>
          </w:p>
        </w:tc>
        <w:tc>
          <w:tcPr>
            <w:tcW w:w="737" w:type="dxa"/>
            <w:gridSpan w:val="2"/>
            <w:vAlign w:val="center"/>
          </w:tcPr>
          <w:p w14:paraId="630BB96D"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53D56316" w14:textId="77777777" w:rsidR="005A1EE1" w:rsidRPr="007C1D5E" w:rsidRDefault="005A1EE1" w:rsidP="00612DE2">
            <w:pPr>
              <w:jc w:val="center"/>
              <w:rPr>
                <w:rFonts w:cs="Arial"/>
                <w:b/>
                <w:szCs w:val="22"/>
              </w:rPr>
            </w:pPr>
            <w:r w:rsidRPr="007C1D5E">
              <w:rPr>
                <w:rFonts w:cs="Arial"/>
                <w:b/>
                <w:szCs w:val="22"/>
              </w:rPr>
              <w:sym w:font="Wingdings" w:char="F0FC"/>
            </w:r>
          </w:p>
        </w:tc>
        <w:tc>
          <w:tcPr>
            <w:tcW w:w="737" w:type="dxa"/>
            <w:gridSpan w:val="2"/>
            <w:vAlign w:val="center"/>
          </w:tcPr>
          <w:p w14:paraId="3C4730B0" w14:textId="77777777" w:rsidR="005A1EE1" w:rsidRPr="007C1D5E" w:rsidRDefault="005A1EE1" w:rsidP="00612DE2">
            <w:pPr>
              <w:jc w:val="center"/>
              <w:rPr>
                <w:rFonts w:cs="Arial"/>
                <w:b/>
                <w:szCs w:val="22"/>
              </w:rPr>
            </w:pPr>
          </w:p>
        </w:tc>
        <w:tc>
          <w:tcPr>
            <w:tcW w:w="737" w:type="dxa"/>
            <w:gridSpan w:val="2"/>
            <w:vAlign w:val="center"/>
          </w:tcPr>
          <w:p w14:paraId="1223A6C8" w14:textId="77777777" w:rsidR="005A1EE1" w:rsidRPr="007C1D5E" w:rsidRDefault="005A1EE1" w:rsidP="00612DE2">
            <w:pPr>
              <w:jc w:val="center"/>
              <w:rPr>
                <w:rFonts w:cs="Arial"/>
                <w:b/>
                <w:szCs w:val="22"/>
              </w:rPr>
            </w:pPr>
          </w:p>
        </w:tc>
        <w:tc>
          <w:tcPr>
            <w:tcW w:w="737" w:type="dxa"/>
            <w:vAlign w:val="center"/>
          </w:tcPr>
          <w:p w14:paraId="7CC20E22" w14:textId="77777777" w:rsidR="005A1EE1" w:rsidRPr="007C1D5E" w:rsidRDefault="005A1EE1" w:rsidP="00612DE2">
            <w:pPr>
              <w:jc w:val="center"/>
              <w:rPr>
                <w:rFonts w:cs="Arial"/>
                <w:b/>
                <w:szCs w:val="22"/>
              </w:rPr>
            </w:pPr>
          </w:p>
        </w:tc>
        <w:tc>
          <w:tcPr>
            <w:tcW w:w="737" w:type="dxa"/>
            <w:vAlign w:val="center"/>
          </w:tcPr>
          <w:p w14:paraId="3BA5397E" w14:textId="77777777" w:rsidR="005A1EE1" w:rsidRPr="007C1D5E" w:rsidRDefault="005A1EE1" w:rsidP="00612DE2">
            <w:pPr>
              <w:jc w:val="center"/>
              <w:rPr>
                <w:rFonts w:cs="Arial"/>
                <w:b/>
                <w:szCs w:val="22"/>
              </w:rPr>
            </w:pPr>
          </w:p>
        </w:tc>
        <w:tc>
          <w:tcPr>
            <w:tcW w:w="737" w:type="dxa"/>
            <w:vAlign w:val="center"/>
          </w:tcPr>
          <w:p w14:paraId="4C9B7C73" w14:textId="77777777" w:rsidR="005A1EE1" w:rsidRPr="007C1D5E" w:rsidRDefault="005A1EE1" w:rsidP="00612DE2">
            <w:pPr>
              <w:jc w:val="center"/>
              <w:rPr>
                <w:rFonts w:cs="Arial"/>
                <w:b/>
                <w:szCs w:val="22"/>
              </w:rPr>
            </w:pPr>
          </w:p>
        </w:tc>
      </w:tr>
      <w:tr w:rsidR="005A1EE1" w:rsidRPr="007C1D5E" w14:paraId="78C8BC08" w14:textId="77777777" w:rsidTr="00612DE2">
        <w:tc>
          <w:tcPr>
            <w:tcW w:w="1425" w:type="dxa"/>
          </w:tcPr>
          <w:p w14:paraId="639C3BDE" w14:textId="77777777" w:rsidR="005A1EE1" w:rsidRPr="007C1D5E" w:rsidRDefault="005A1EE1" w:rsidP="00612DE2">
            <w:pPr>
              <w:rPr>
                <w:rFonts w:cs="Arial"/>
                <w:szCs w:val="22"/>
              </w:rPr>
            </w:pPr>
          </w:p>
          <w:p w14:paraId="7BB196B3" w14:textId="77777777" w:rsidR="005A1EE1" w:rsidRPr="007C1D5E" w:rsidRDefault="005A1EE1" w:rsidP="00612DE2">
            <w:pPr>
              <w:rPr>
                <w:rFonts w:cs="Arial"/>
                <w:szCs w:val="22"/>
              </w:rPr>
            </w:pPr>
            <w:r w:rsidRPr="007C1D5E">
              <w:rPr>
                <w:rFonts w:cs="Arial"/>
                <w:szCs w:val="22"/>
              </w:rPr>
              <w:t>Health and Safety Executive</w:t>
            </w:r>
          </w:p>
          <w:p w14:paraId="66EF562C" w14:textId="77777777" w:rsidR="005A1EE1" w:rsidRPr="007C1D5E" w:rsidRDefault="005A1EE1" w:rsidP="00612DE2">
            <w:pPr>
              <w:rPr>
                <w:rFonts w:cs="Arial"/>
                <w:b/>
                <w:szCs w:val="22"/>
              </w:rPr>
            </w:pPr>
            <w:r w:rsidRPr="007C1D5E">
              <w:rPr>
                <w:rFonts w:cs="Arial"/>
                <w:b/>
                <w:szCs w:val="22"/>
              </w:rPr>
              <w:t>Dependent on type of incident</w:t>
            </w:r>
          </w:p>
        </w:tc>
        <w:tc>
          <w:tcPr>
            <w:tcW w:w="736" w:type="dxa"/>
            <w:gridSpan w:val="2"/>
            <w:vAlign w:val="center"/>
          </w:tcPr>
          <w:p w14:paraId="06C9CDA6" w14:textId="77777777" w:rsidR="005A1EE1" w:rsidRPr="007C1D5E" w:rsidRDefault="005A1EE1" w:rsidP="00612DE2">
            <w:pPr>
              <w:jc w:val="center"/>
              <w:rPr>
                <w:rFonts w:cs="Arial"/>
                <w:b/>
                <w:szCs w:val="22"/>
              </w:rPr>
            </w:pPr>
          </w:p>
        </w:tc>
        <w:tc>
          <w:tcPr>
            <w:tcW w:w="736" w:type="dxa"/>
            <w:gridSpan w:val="2"/>
            <w:vAlign w:val="center"/>
          </w:tcPr>
          <w:p w14:paraId="06E30FDB" w14:textId="77777777" w:rsidR="005A1EE1" w:rsidRPr="007C1D5E" w:rsidRDefault="005A1EE1" w:rsidP="00612DE2">
            <w:pPr>
              <w:jc w:val="center"/>
              <w:rPr>
                <w:rFonts w:cs="Arial"/>
                <w:b/>
                <w:szCs w:val="22"/>
              </w:rPr>
            </w:pPr>
          </w:p>
        </w:tc>
        <w:tc>
          <w:tcPr>
            <w:tcW w:w="736" w:type="dxa"/>
            <w:gridSpan w:val="2"/>
            <w:vAlign w:val="center"/>
          </w:tcPr>
          <w:p w14:paraId="4FE40106" w14:textId="77777777" w:rsidR="005A1EE1" w:rsidRPr="007C1D5E" w:rsidRDefault="005A1EE1" w:rsidP="00612DE2">
            <w:pPr>
              <w:jc w:val="center"/>
              <w:rPr>
                <w:rFonts w:cs="Arial"/>
                <w:b/>
                <w:szCs w:val="22"/>
              </w:rPr>
            </w:pPr>
          </w:p>
        </w:tc>
        <w:tc>
          <w:tcPr>
            <w:tcW w:w="736" w:type="dxa"/>
            <w:gridSpan w:val="2"/>
            <w:vAlign w:val="center"/>
          </w:tcPr>
          <w:p w14:paraId="7908336B" w14:textId="77777777" w:rsidR="005A1EE1" w:rsidRPr="007C1D5E" w:rsidRDefault="005A1EE1" w:rsidP="00612DE2">
            <w:pPr>
              <w:jc w:val="center"/>
              <w:rPr>
                <w:rFonts w:cs="Arial"/>
                <w:b/>
                <w:szCs w:val="22"/>
              </w:rPr>
            </w:pPr>
          </w:p>
        </w:tc>
        <w:tc>
          <w:tcPr>
            <w:tcW w:w="737" w:type="dxa"/>
            <w:gridSpan w:val="2"/>
            <w:vAlign w:val="center"/>
          </w:tcPr>
          <w:p w14:paraId="4AA993D2" w14:textId="77777777" w:rsidR="005A1EE1" w:rsidRPr="007C1D5E" w:rsidRDefault="005A1EE1" w:rsidP="00612DE2">
            <w:pPr>
              <w:jc w:val="center"/>
              <w:rPr>
                <w:rFonts w:cs="Arial"/>
                <w:b/>
                <w:szCs w:val="22"/>
              </w:rPr>
            </w:pPr>
          </w:p>
        </w:tc>
        <w:tc>
          <w:tcPr>
            <w:tcW w:w="737" w:type="dxa"/>
            <w:gridSpan w:val="2"/>
            <w:vAlign w:val="center"/>
          </w:tcPr>
          <w:p w14:paraId="6698B42E" w14:textId="77777777" w:rsidR="005A1EE1" w:rsidRPr="007C1D5E" w:rsidRDefault="005A1EE1" w:rsidP="00612DE2">
            <w:pPr>
              <w:jc w:val="center"/>
              <w:rPr>
                <w:rFonts w:cs="Arial"/>
                <w:b/>
                <w:szCs w:val="22"/>
              </w:rPr>
            </w:pPr>
          </w:p>
        </w:tc>
        <w:tc>
          <w:tcPr>
            <w:tcW w:w="737" w:type="dxa"/>
            <w:gridSpan w:val="2"/>
            <w:vAlign w:val="center"/>
          </w:tcPr>
          <w:p w14:paraId="0B454133" w14:textId="77777777" w:rsidR="005A1EE1" w:rsidRPr="007C1D5E" w:rsidRDefault="005A1EE1" w:rsidP="00612DE2">
            <w:pPr>
              <w:jc w:val="center"/>
              <w:rPr>
                <w:rFonts w:cs="Arial"/>
                <w:b/>
                <w:szCs w:val="22"/>
              </w:rPr>
            </w:pPr>
          </w:p>
        </w:tc>
        <w:tc>
          <w:tcPr>
            <w:tcW w:w="737" w:type="dxa"/>
            <w:gridSpan w:val="2"/>
            <w:vAlign w:val="center"/>
          </w:tcPr>
          <w:p w14:paraId="7AE2F7FF" w14:textId="77777777" w:rsidR="005A1EE1" w:rsidRPr="007C1D5E" w:rsidRDefault="005A1EE1" w:rsidP="00612DE2">
            <w:pPr>
              <w:jc w:val="center"/>
              <w:rPr>
                <w:rFonts w:cs="Arial"/>
                <w:b/>
                <w:szCs w:val="22"/>
              </w:rPr>
            </w:pPr>
          </w:p>
        </w:tc>
        <w:tc>
          <w:tcPr>
            <w:tcW w:w="737" w:type="dxa"/>
            <w:gridSpan w:val="2"/>
            <w:vAlign w:val="center"/>
          </w:tcPr>
          <w:p w14:paraId="7050F3DC" w14:textId="77777777" w:rsidR="005A1EE1" w:rsidRPr="007C1D5E" w:rsidRDefault="005A1EE1" w:rsidP="00612DE2">
            <w:pPr>
              <w:jc w:val="center"/>
              <w:rPr>
                <w:rFonts w:cs="Arial"/>
                <w:b/>
                <w:szCs w:val="22"/>
              </w:rPr>
            </w:pPr>
          </w:p>
        </w:tc>
        <w:tc>
          <w:tcPr>
            <w:tcW w:w="737" w:type="dxa"/>
            <w:gridSpan w:val="2"/>
            <w:vAlign w:val="center"/>
          </w:tcPr>
          <w:p w14:paraId="6CA8336F" w14:textId="77777777" w:rsidR="005A1EE1" w:rsidRPr="007C1D5E" w:rsidRDefault="005A1EE1" w:rsidP="00612DE2">
            <w:pPr>
              <w:jc w:val="center"/>
              <w:rPr>
                <w:rFonts w:cs="Arial"/>
                <w:b/>
                <w:szCs w:val="22"/>
              </w:rPr>
            </w:pPr>
          </w:p>
        </w:tc>
        <w:tc>
          <w:tcPr>
            <w:tcW w:w="737" w:type="dxa"/>
            <w:gridSpan w:val="2"/>
            <w:vAlign w:val="center"/>
          </w:tcPr>
          <w:p w14:paraId="0BCA148D" w14:textId="77777777" w:rsidR="005A1EE1" w:rsidRPr="007C1D5E" w:rsidRDefault="005A1EE1" w:rsidP="00612DE2">
            <w:pPr>
              <w:jc w:val="center"/>
              <w:rPr>
                <w:rFonts w:cs="Arial"/>
                <w:b/>
                <w:szCs w:val="22"/>
              </w:rPr>
            </w:pPr>
          </w:p>
        </w:tc>
        <w:tc>
          <w:tcPr>
            <w:tcW w:w="737" w:type="dxa"/>
            <w:gridSpan w:val="2"/>
            <w:vAlign w:val="center"/>
          </w:tcPr>
          <w:p w14:paraId="62831600" w14:textId="77777777" w:rsidR="005A1EE1" w:rsidRPr="007C1D5E" w:rsidRDefault="005A1EE1" w:rsidP="00612DE2">
            <w:pPr>
              <w:jc w:val="center"/>
              <w:rPr>
                <w:rFonts w:cs="Arial"/>
                <w:b/>
                <w:szCs w:val="22"/>
              </w:rPr>
            </w:pPr>
          </w:p>
        </w:tc>
        <w:tc>
          <w:tcPr>
            <w:tcW w:w="737" w:type="dxa"/>
            <w:gridSpan w:val="2"/>
            <w:vAlign w:val="center"/>
          </w:tcPr>
          <w:p w14:paraId="59EFE15B" w14:textId="77777777" w:rsidR="005A1EE1" w:rsidRPr="007C1D5E" w:rsidRDefault="005A1EE1" w:rsidP="00612DE2">
            <w:pPr>
              <w:jc w:val="center"/>
              <w:rPr>
                <w:rFonts w:cs="Arial"/>
                <w:b/>
                <w:szCs w:val="22"/>
              </w:rPr>
            </w:pPr>
          </w:p>
        </w:tc>
        <w:tc>
          <w:tcPr>
            <w:tcW w:w="737" w:type="dxa"/>
            <w:gridSpan w:val="2"/>
            <w:vAlign w:val="center"/>
          </w:tcPr>
          <w:p w14:paraId="62A5345A" w14:textId="77777777" w:rsidR="005A1EE1" w:rsidRPr="007C1D5E" w:rsidRDefault="005A1EE1" w:rsidP="00612DE2">
            <w:pPr>
              <w:jc w:val="center"/>
              <w:rPr>
                <w:rFonts w:cs="Arial"/>
                <w:b/>
                <w:szCs w:val="22"/>
              </w:rPr>
            </w:pPr>
          </w:p>
        </w:tc>
        <w:tc>
          <w:tcPr>
            <w:tcW w:w="737" w:type="dxa"/>
            <w:vAlign w:val="center"/>
          </w:tcPr>
          <w:p w14:paraId="76D647CB" w14:textId="77777777" w:rsidR="005A1EE1" w:rsidRPr="007C1D5E" w:rsidRDefault="005A1EE1" w:rsidP="00612DE2">
            <w:pPr>
              <w:jc w:val="center"/>
              <w:rPr>
                <w:rFonts w:cs="Arial"/>
                <w:b/>
                <w:szCs w:val="22"/>
              </w:rPr>
            </w:pPr>
          </w:p>
        </w:tc>
        <w:tc>
          <w:tcPr>
            <w:tcW w:w="737" w:type="dxa"/>
            <w:vAlign w:val="center"/>
          </w:tcPr>
          <w:p w14:paraId="158D348E" w14:textId="77777777" w:rsidR="005A1EE1" w:rsidRPr="007C1D5E" w:rsidRDefault="005A1EE1" w:rsidP="00612DE2">
            <w:pPr>
              <w:jc w:val="center"/>
              <w:rPr>
                <w:rFonts w:cs="Arial"/>
                <w:b/>
                <w:szCs w:val="22"/>
              </w:rPr>
            </w:pPr>
          </w:p>
        </w:tc>
        <w:tc>
          <w:tcPr>
            <w:tcW w:w="737" w:type="dxa"/>
            <w:vAlign w:val="center"/>
          </w:tcPr>
          <w:p w14:paraId="6525DE29" w14:textId="77777777" w:rsidR="005A1EE1" w:rsidRPr="007C1D5E" w:rsidRDefault="005A1EE1" w:rsidP="00612DE2">
            <w:pPr>
              <w:jc w:val="center"/>
              <w:rPr>
                <w:rFonts w:cs="Arial"/>
                <w:b/>
                <w:szCs w:val="22"/>
              </w:rPr>
            </w:pPr>
          </w:p>
        </w:tc>
      </w:tr>
    </w:tbl>
    <w:p w14:paraId="47E289C0" w14:textId="77777777" w:rsidR="00BA2892" w:rsidRPr="007C1D5E" w:rsidRDefault="00BA2892" w:rsidP="002A7A1B">
      <w:pPr>
        <w:rPr>
          <w:rFonts w:cs="Arial"/>
          <w:szCs w:val="22"/>
        </w:rPr>
        <w:sectPr w:rsidR="00BA2892" w:rsidRPr="007C1D5E" w:rsidSect="00F6130A">
          <w:pgSz w:w="16838" w:h="11906" w:orient="landscape"/>
          <w:pgMar w:top="1797" w:right="1440" w:bottom="1797" w:left="1440" w:header="709" w:footer="709" w:gutter="0"/>
          <w:cols w:space="708"/>
          <w:docGrid w:linePitch="360"/>
        </w:sectPr>
      </w:pPr>
    </w:p>
    <w:p w14:paraId="58CB548E" w14:textId="77777777" w:rsidR="00057EDB" w:rsidRPr="007C1D5E" w:rsidRDefault="00057EDB" w:rsidP="00605EE5">
      <w:pPr>
        <w:rPr>
          <w:rFonts w:cs="Arial"/>
          <w:szCs w:val="22"/>
          <w:lang w:val="en-US"/>
        </w:rPr>
      </w:pPr>
    </w:p>
    <w:p w14:paraId="0B77A235" w14:textId="77777777" w:rsidR="00891FAE" w:rsidRPr="007C1D5E" w:rsidRDefault="00891FAE">
      <w:pPr>
        <w:rPr>
          <w:rFonts w:cs="Arial"/>
          <w:b/>
          <w:szCs w:val="22"/>
        </w:rPr>
      </w:pPr>
    </w:p>
    <w:p w14:paraId="07967DD6" w14:textId="77777777" w:rsidR="0050191B" w:rsidRPr="007C1D5E" w:rsidRDefault="0050191B" w:rsidP="00AA7B79">
      <w:pPr>
        <w:pStyle w:val="Heading1"/>
        <w:rPr>
          <w:lang w:val="en-US"/>
        </w:rPr>
      </w:pPr>
      <w:bookmarkStart w:id="24" w:name="_Toc78364798"/>
      <w:r w:rsidRPr="007C1D5E">
        <w:rPr>
          <w:lang w:val="en-US"/>
        </w:rPr>
        <w:t>Glossary</w:t>
      </w:r>
      <w:bookmarkEnd w:id="24"/>
    </w:p>
    <w:p w14:paraId="33661F29" w14:textId="77777777" w:rsidR="0050191B" w:rsidRPr="007C1D5E" w:rsidRDefault="0050191B">
      <w:pPr>
        <w:rPr>
          <w:rFonts w:cs="Arial"/>
          <w:szCs w:val="22"/>
          <w:lang w:val="en-US"/>
        </w:rPr>
      </w:pPr>
    </w:p>
    <w:tbl>
      <w:tblPr>
        <w:tblStyle w:val="TableGrid"/>
        <w:tblW w:w="9241" w:type="dxa"/>
        <w:tblLook w:val="04A0" w:firstRow="1" w:lastRow="0" w:firstColumn="1" w:lastColumn="0" w:noHBand="0" w:noVBand="1"/>
      </w:tblPr>
      <w:tblGrid>
        <w:gridCol w:w="2268"/>
        <w:gridCol w:w="6973"/>
      </w:tblGrid>
      <w:tr w:rsidR="0050191B" w:rsidRPr="007C1D5E" w14:paraId="4C84E9F0" w14:textId="77777777" w:rsidTr="0050191B">
        <w:tc>
          <w:tcPr>
            <w:tcW w:w="2268" w:type="dxa"/>
          </w:tcPr>
          <w:p w14:paraId="6FC62602" w14:textId="77777777" w:rsidR="0050191B" w:rsidRPr="007C1D5E" w:rsidRDefault="0050191B">
            <w:pPr>
              <w:rPr>
                <w:rFonts w:cs="Arial"/>
                <w:szCs w:val="22"/>
                <w:lang w:val="en-US"/>
              </w:rPr>
            </w:pPr>
            <w:r w:rsidRPr="007C1D5E">
              <w:rPr>
                <w:rFonts w:cs="Arial"/>
                <w:szCs w:val="22"/>
                <w:lang w:val="en-US"/>
              </w:rPr>
              <w:t>AEO</w:t>
            </w:r>
          </w:p>
        </w:tc>
        <w:tc>
          <w:tcPr>
            <w:tcW w:w="6973" w:type="dxa"/>
          </w:tcPr>
          <w:p w14:paraId="1FAD0AD2" w14:textId="77777777" w:rsidR="0050191B" w:rsidRPr="007C1D5E" w:rsidRDefault="0050191B">
            <w:pPr>
              <w:rPr>
                <w:rFonts w:cs="Arial"/>
                <w:szCs w:val="22"/>
                <w:lang w:val="en-US"/>
              </w:rPr>
            </w:pPr>
            <w:r w:rsidRPr="007C1D5E">
              <w:rPr>
                <w:rFonts w:cs="Arial"/>
                <w:szCs w:val="22"/>
                <w:lang w:val="en-US"/>
              </w:rPr>
              <w:t>Accountable Emergency Officer</w:t>
            </w:r>
          </w:p>
        </w:tc>
      </w:tr>
      <w:tr w:rsidR="004E7740" w:rsidRPr="007C1D5E" w14:paraId="36282CAB" w14:textId="77777777" w:rsidTr="0050191B">
        <w:tc>
          <w:tcPr>
            <w:tcW w:w="2268" w:type="dxa"/>
          </w:tcPr>
          <w:p w14:paraId="220F7940" w14:textId="77777777" w:rsidR="004E7740" w:rsidRPr="007C1D5E" w:rsidRDefault="004E7740">
            <w:pPr>
              <w:rPr>
                <w:rFonts w:cs="Arial"/>
                <w:szCs w:val="22"/>
                <w:lang w:val="en-US"/>
              </w:rPr>
            </w:pPr>
            <w:r w:rsidRPr="007C1D5E">
              <w:rPr>
                <w:rFonts w:cs="Arial"/>
                <w:szCs w:val="22"/>
                <w:lang w:val="en-US"/>
              </w:rPr>
              <w:t>BCL</w:t>
            </w:r>
          </w:p>
        </w:tc>
        <w:tc>
          <w:tcPr>
            <w:tcW w:w="6973" w:type="dxa"/>
          </w:tcPr>
          <w:p w14:paraId="46AB56A7" w14:textId="77777777" w:rsidR="004E7740" w:rsidRPr="007C1D5E" w:rsidRDefault="004E7740">
            <w:pPr>
              <w:rPr>
                <w:rFonts w:cs="Arial"/>
                <w:szCs w:val="22"/>
                <w:lang w:val="en-US"/>
              </w:rPr>
            </w:pPr>
            <w:r w:rsidRPr="007C1D5E">
              <w:rPr>
                <w:rFonts w:cs="Arial"/>
                <w:szCs w:val="22"/>
                <w:lang w:val="en-US"/>
              </w:rPr>
              <w:t>Business Continuity Lead</w:t>
            </w:r>
          </w:p>
        </w:tc>
      </w:tr>
      <w:tr w:rsidR="003A1BBB" w:rsidRPr="007C1D5E" w14:paraId="69489A76" w14:textId="77777777" w:rsidTr="0050191B">
        <w:tc>
          <w:tcPr>
            <w:tcW w:w="2268" w:type="dxa"/>
          </w:tcPr>
          <w:p w14:paraId="3E467A75" w14:textId="77777777" w:rsidR="003A1BBB" w:rsidRPr="007C1D5E" w:rsidRDefault="003A1BBB">
            <w:pPr>
              <w:rPr>
                <w:rFonts w:cs="Arial"/>
                <w:szCs w:val="22"/>
                <w:lang w:val="en-US"/>
              </w:rPr>
            </w:pPr>
            <w:r w:rsidRPr="007C1D5E">
              <w:rPr>
                <w:rFonts w:cs="Arial"/>
                <w:szCs w:val="22"/>
                <w:lang w:val="en-US"/>
              </w:rPr>
              <w:t>BCM</w:t>
            </w:r>
          </w:p>
        </w:tc>
        <w:tc>
          <w:tcPr>
            <w:tcW w:w="6973" w:type="dxa"/>
          </w:tcPr>
          <w:p w14:paraId="30D4A848" w14:textId="77777777" w:rsidR="003A1BBB" w:rsidRPr="007C1D5E" w:rsidRDefault="003A1BBB">
            <w:pPr>
              <w:rPr>
                <w:rFonts w:cs="Arial"/>
                <w:szCs w:val="22"/>
                <w:lang w:val="en-US"/>
              </w:rPr>
            </w:pPr>
            <w:r w:rsidRPr="007C1D5E">
              <w:rPr>
                <w:rFonts w:cs="Arial"/>
                <w:szCs w:val="22"/>
                <w:lang w:val="en-US"/>
              </w:rPr>
              <w:t>Business Continuity Management</w:t>
            </w:r>
          </w:p>
        </w:tc>
      </w:tr>
      <w:tr w:rsidR="00671357" w:rsidRPr="007C1D5E" w14:paraId="5E638022" w14:textId="77777777" w:rsidTr="0050191B">
        <w:tc>
          <w:tcPr>
            <w:tcW w:w="2268" w:type="dxa"/>
          </w:tcPr>
          <w:p w14:paraId="215A8593" w14:textId="77777777" w:rsidR="00671357" w:rsidRPr="007C1D5E" w:rsidRDefault="00671357">
            <w:pPr>
              <w:rPr>
                <w:rFonts w:cs="Arial"/>
                <w:szCs w:val="22"/>
                <w:lang w:val="en-US"/>
              </w:rPr>
            </w:pPr>
            <w:r w:rsidRPr="007C1D5E">
              <w:rPr>
                <w:rFonts w:cs="Arial"/>
                <w:szCs w:val="22"/>
                <w:lang w:val="en-US"/>
              </w:rPr>
              <w:t>BCP</w:t>
            </w:r>
          </w:p>
        </w:tc>
        <w:tc>
          <w:tcPr>
            <w:tcW w:w="6973" w:type="dxa"/>
          </w:tcPr>
          <w:p w14:paraId="28C310AD" w14:textId="77777777" w:rsidR="00671357" w:rsidRPr="007C1D5E" w:rsidRDefault="00671357">
            <w:pPr>
              <w:rPr>
                <w:rFonts w:cs="Arial"/>
                <w:szCs w:val="22"/>
                <w:lang w:val="en-US"/>
              </w:rPr>
            </w:pPr>
            <w:r w:rsidRPr="007C1D5E">
              <w:rPr>
                <w:rFonts w:cs="Arial"/>
                <w:szCs w:val="22"/>
                <w:lang w:val="en-US"/>
              </w:rPr>
              <w:t>Business Continuity Plan</w:t>
            </w:r>
          </w:p>
        </w:tc>
      </w:tr>
      <w:tr w:rsidR="003A1BBB" w:rsidRPr="007C1D5E" w14:paraId="0E2E6002" w14:textId="77777777" w:rsidTr="0050191B">
        <w:tc>
          <w:tcPr>
            <w:tcW w:w="2268" w:type="dxa"/>
          </w:tcPr>
          <w:p w14:paraId="2A37768A" w14:textId="77777777" w:rsidR="003A1BBB" w:rsidRPr="007C1D5E" w:rsidRDefault="003A1BBB">
            <w:pPr>
              <w:rPr>
                <w:rFonts w:cs="Arial"/>
                <w:szCs w:val="22"/>
                <w:lang w:val="en-US"/>
              </w:rPr>
            </w:pPr>
            <w:r w:rsidRPr="007C1D5E">
              <w:rPr>
                <w:rFonts w:cs="Arial"/>
                <w:szCs w:val="22"/>
                <w:lang w:val="en-US"/>
              </w:rPr>
              <w:t>CCA</w:t>
            </w:r>
          </w:p>
        </w:tc>
        <w:tc>
          <w:tcPr>
            <w:tcW w:w="6973" w:type="dxa"/>
          </w:tcPr>
          <w:p w14:paraId="2CCB4BF9" w14:textId="77777777" w:rsidR="003A1BBB" w:rsidRPr="007C1D5E" w:rsidRDefault="003A1BBB">
            <w:pPr>
              <w:rPr>
                <w:rFonts w:cs="Arial"/>
                <w:szCs w:val="22"/>
                <w:lang w:val="en-US"/>
              </w:rPr>
            </w:pPr>
            <w:r w:rsidRPr="007C1D5E">
              <w:rPr>
                <w:rFonts w:cs="Arial"/>
                <w:szCs w:val="22"/>
                <w:lang w:val="en-US"/>
              </w:rPr>
              <w:t>Civil Contingencies Act (2004)</w:t>
            </w:r>
          </w:p>
        </w:tc>
      </w:tr>
      <w:tr w:rsidR="0050191B" w:rsidRPr="007C1D5E" w14:paraId="2005D0F2" w14:textId="77777777" w:rsidTr="0050191B">
        <w:tc>
          <w:tcPr>
            <w:tcW w:w="2268" w:type="dxa"/>
          </w:tcPr>
          <w:p w14:paraId="2425EA52" w14:textId="77777777" w:rsidR="0050191B" w:rsidRPr="007C1D5E" w:rsidRDefault="0050191B">
            <w:pPr>
              <w:rPr>
                <w:rFonts w:cs="Arial"/>
                <w:szCs w:val="22"/>
                <w:lang w:val="en-US"/>
              </w:rPr>
            </w:pPr>
            <w:r w:rsidRPr="007C1D5E">
              <w:rPr>
                <w:rFonts w:cs="Arial"/>
                <w:szCs w:val="22"/>
                <w:lang w:val="en-US"/>
              </w:rPr>
              <w:t>EPRR</w:t>
            </w:r>
          </w:p>
        </w:tc>
        <w:tc>
          <w:tcPr>
            <w:tcW w:w="6973" w:type="dxa"/>
          </w:tcPr>
          <w:p w14:paraId="5D9B0B1A" w14:textId="77777777" w:rsidR="0050191B" w:rsidRPr="007C1D5E" w:rsidRDefault="0050191B">
            <w:pPr>
              <w:rPr>
                <w:rFonts w:cs="Arial"/>
                <w:szCs w:val="22"/>
                <w:lang w:val="en-US"/>
              </w:rPr>
            </w:pPr>
            <w:r w:rsidRPr="007C1D5E">
              <w:rPr>
                <w:rFonts w:cs="Arial"/>
                <w:szCs w:val="22"/>
                <w:lang w:val="en-US"/>
              </w:rPr>
              <w:t>Emergency Preparedness, Resilience and Response</w:t>
            </w:r>
          </w:p>
        </w:tc>
      </w:tr>
      <w:tr w:rsidR="0050191B" w:rsidRPr="007C1D5E" w14:paraId="6A57FD83" w14:textId="77777777" w:rsidTr="0050191B">
        <w:tc>
          <w:tcPr>
            <w:tcW w:w="2268" w:type="dxa"/>
          </w:tcPr>
          <w:p w14:paraId="1A2D87FE" w14:textId="77777777" w:rsidR="0050191B" w:rsidRPr="007C1D5E" w:rsidRDefault="00D84382">
            <w:pPr>
              <w:rPr>
                <w:rFonts w:cs="Arial"/>
                <w:szCs w:val="22"/>
                <w:lang w:val="en-US"/>
              </w:rPr>
            </w:pPr>
            <w:r w:rsidRPr="007C1D5E">
              <w:rPr>
                <w:rFonts w:cs="Arial"/>
                <w:szCs w:val="22"/>
                <w:lang w:val="en-US"/>
              </w:rPr>
              <w:t>MDT</w:t>
            </w:r>
          </w:p>
        </w:tc>
        <w:tc>
          <w:tcPr>
            <w:tcW w:w="6973" w:type="dxa"/>
          </w:tcPr>
          <w:p w14:paraId="5FC6D7F7" w14:textId="77777777" w:rsidR="0050191B" w:rsidRPr="007C1D5E" w:rsidRDefault="00D84382">
            <w:pPr>
              <w:rPr>
                <w:rFonts w:cs="Arial"/>
                <w:szCs w:val="22"/>
                <w:lang w:val="en-US"/>
              </w:rPr>
            </w:pPr>
            <w:r w:rsidRPr="007C1D5E">
              <w:rPr>
                <w:rFonts w:cs="Arial"/>
                <w:szCs w:val="22"/>
                <w:lang w:val="en-US"/>
              </w:rPr>
              <w:t>Multi-Disciplinary Team</w:t>
            </w:r>
          </w:p>
        </w:tc>
      </w:tr>
      <w:tr w:rsidR="0050191B" w:rsidRPr="007C1D5E" w14:paraId="3619D3D6" w14:textId="77777777" w:rsidTr="0050191B">
        <w:tc>
          <w:tcPr>
            <w:tcW w:w="2268" w:type="dxa"/>
          </w:tcPr>
          <w:p w14:paraId="4CA5822D" w14:textId="77777777" w:rsidR="0050191B" w:rsidRPr="007C1D5E" w:rsidRDefault="001C62B4">
            <w:pPr>
              <w:rPr>
                <w:rFonts w:cs="Arial"/>
                <w:szCs w:val="22"/>
                <w:lang w:val="en-US"/>
              </w:rPr>
            </w:pPr>
            <w:r w:rsidRPr="007C1D5E">
              <w:rPr>
                <w:rFonts w:cs="Arial"/>
                <w:szCs w:val="22"/>
                <w:lang w:val="en-US"/>
              </w:rPr>
              <w:t>MTPD</w:t>
            </w:r>
          </w:p>
        </w:tc>
        <w:tc>
          <w:tcPr>
            <w:tcW w:w="6973" w:type="dxa"/>
          </w:tcPr>
          <w:p w14:paraId="047FCE4B" w14:textId="77777777" w:rsidR="0050191B" w:rsidRPr="007C1D5E" w:rsidRDefault="001C62B4">
            <w:pPr>
              <w:rPr>
                <w:rFonts w:cs="Arial"/>
                <w:szCs w:val="22"/>
                <w:lang w:val="en-US"/>
              </w:rPr>
            </w:pPr>
            <w:r w:rsidRPr="007C1D5E">
              <w:rPr>
                <w:rFonts w:cs="Arial"/>
                <w:szCs w:val="22"/>
                <w:lang w:val="en-US"/>
              </w:rPr>
              <w:t>Maximum Tolerable Period of Disruption</w:t>
            </w:r>
          </w:p>
        </w:tc>
      </w:tr>
      <w:tr w:rsidR="0050191B" w:rsidRPr="007C1D5E" w14:paraId="3F9478B3" w14:textId="77777777" w:rsidTr="0050191B">
        <w:tc>
          <w:tcPr>
            <w:tcW w:w="2268" w:type="dxa"/>
          </w:tcPr>
          <w:p w14:paraId="17E08240" w14:textId="77777777" w:rsidR="0050191B" w:rsidRPr="007C1D5E" w:rsidRDefault="0050191B">
            <w:pPr>
              <w:rPr>
                <w:rFonts w:cs="Arial"/>
                <w:szCs w:val="22"/>
                <w:lang w:val="en-US"/>
              </w:rPr>
            </w:pPr>
            <w:r w:rsidRPr="007C1D5E">
              <w:rPr>
                <w:rFonts w:cs="Arial"/>
                <w:szCs w:val="22"/>
                <w:lang w:val="en-US"/>
              </w:rPr>
              <w:t>PDCA</w:t>
            </w:r>
          </w:p>
        </w:tc>
        <w:tc>
          <w:tcPr>
            <w:tcW w:w="6973" w:type="dxa"/>
          </w:tcPr>
          <w:p w14:paraId="1AF18BFF" w14:textId="77777777" w:rsidR="0050191B" w:rsidRPr="007C1D5E" w:rsidRDefault="0050191B">
            <w:pPr>
              <w:rPr>
                <w:rFonts w:cs="Arial"/>
                <w:szCs w:val="22"/>
                <w:lang w:val="en-US"/>
              </w:rPr>
            </w:pPr>
            <w:r w:rsidRPr="007C1D5E">
              <w:rPr>
                <w:rFonts w:cs="Arial"/>
                <w:szCs w:val="22"/>
                <w:lang w:val="en-US"/>
              </w:rPr>
              <w:t>Plan, Do, Check, Act programme cycle</w:t>
            </w:r>
          </w:p>
        </w:tc>
      </w:tr>
      <w:tr w:rsidR="0050191B" w:rsidRPr="007C1D5E" w14:paraId="331A1B58" w14:textId="77777777" w:rsidTr="0050191B">
        <w:tc>
          <w:tcPr>
            <w:tcW w:w="2268" w:type="dxa"/>
          </w:tcPr>
          <w:p w14:paraId="3DE7344F" w14:textId="77777777" w:rsidR="0050191B" w:rsidRPr="007C1D5E" w:rsidRDefault="00900B6D">
            <w:pPr>
              <w:rPr>
                <w:rFonts w:cs="Arial"/>
                <w:szCs w:val="22"/>
                <w:lang w:val="en-US"/>
              </w:rPr>
            </w:pPr>
            <w:r w:rsidRPr="007C1D5E">
              <w:rPr>
                <w:rFonts w:cs="Arial"/>
                <w:szCs w:val="22"/>
                <w:lang w:val="en-US"/>
              </w:rPr>
              <w:t>RTO</w:t>
            </w:r>
          </w:p>
        </w:tc>
        <w:tc>
          <w:tcPr>
            <w:tcW w:w="6973" w:type="dxa"/>
          </w:tcPr>
          <w:p w14:paraId="69CE86E6" w14:textId="77777777" w:rsidR="0050191B" w:rsidRPr="007C1D5E" w:rsidRDefault="00900B6D">
            <w:pPr>
              <w:rPr>
                <w:rFonts w:cs="Arial"/>
                <w:szCs w:val="22"/>
                <w:lang w:val="en-US"/>
              </w:rPr>
            </w:pPr>
            <w:r w:rsidRPr="007C1D5E">
              <w:rPr>
                <w:rFonts w:cs="Arial"/>
                <w:szCs w:val="22"/>
                <w:lang w:val="en-US"/>
              </w:rPr>
              <w:t>Recovery Time Objective</w:t>
            </w:r>
          </w:p>
        </w:tc>
      </w:tr>
      <w:tr w:rsidR="001C62B4" w:rsidRPr="007C1D5E" w14:paraId="2FA5FC35" w14:textId="77777777" w:rsidTr="0050191B">
        <w:tc>
          <w:tcPr>
            <w:tcW w:w="2268" w:type="dxa"/>
          </w:tcPr>
          <w:p w14:paraId="0B97C721" w14:textId="77777777" w:rsidR="001C62B4" w:rsidRPr="007C1D5E" w:rsidRDefault="00DA5AA4">
            <w:pPr>
              <w:rPr>
                <w:rFonts w:cs="Arial"/>
                <w:szCs w:val="22"/>
                <w:lang w:val="en-US"/>
              </w:rPr>
            </w:pPr>
            <w:r w:rsidRPr="007C1D5E">
              <w:rPr>
                <w:rFonts w:cs="Arial"/>
                <w:szCs w:val="22"/>
                <w:lang w:val="en-US"/>
              </w:rPr>
              <w:t>SNH</w:t>
            </w:r>
          </w:p>
        </w:tc>
        <w:tc>
          <w:tcPr>
            <w:tcW w:w="6973" w:type="dxa"/>
          </w:tcPr>
          <w:p w14:paraId="58BEED64" w14:textId="77777777" w:rsidR="001C62B4" w:rsidRPr="007C1D5E" w:rsidRDefault="00DA5AA4">
            <w:pPr>
              <w:rPr>
                <w:rFonts w:cs="Arial"/>
                <w:szCs w:val="22"/>
                <w:lang w:val="en-US"/>
              </w:rPr>
            </w:pPr>
            <w:r w:rsidRPr="007C1D5E">
              <w:rPr>
                <w:rFonts w:cs="Arial"/>
                <w:szCs w:val="22"/>
                <w:lang w:val="en-US"/>
              </w:rPr>
              <w:t>Specialist Nursing Home</w:t>
            </w:r>
          </w:p>
        </w:tc>
      </w:tr>
      <w:tr w:rsidR="00DA5AA4" w:rsidRPr="007C1D5E" w14:paraId="499402B9" w14:textId="77777777" w:rsidTr="0050191B">
        <w:tc>
          <w:tcPr>
            <w:tcW w:w="2268" w:type="dxa"/>
          </w:tcPr>
          <w:p w14:paraId="0DC93FCB" w14:textId="77777777" w:rsidR="00DA5AA4" w:rsidRPr="007C1D5E" w:rsidRDefault="00DA5AA4" w:rsidP="00DA5AA4">
            <w:pPr>
              <w:rPr>
                <w:rFonts w:cs="Arial"/>
                <w:szCs w:val="22"/>
                <w:lang w:val="en-US"/>
              </w:rPr>
            </w:pPr>
            <w:r w:rsidRPr="007C1D5E">
              <w:rPr>
                <w:rFonts w:cs="Arial"/>
                <w:szCs w:val="22"/>
                <w:lang w:val="en-US"/>
              </w:rPr>
              <w:t>SPOF</w:t>
            </w:r>
          </w:p>
        </w:tc>
        <w:tc>
          <w:tcPr>
            <w:tcW w:w="6973" w:type="dxa"/>
          </w:tcPr>
          <w:p w14:paraId="7CA10D9C" w14:textId="77777777" w:rsidR="00DA5AA4" w:rsidRPr="007C1D5E" w:rsidRDefault="00DA5AA4" w:rsidP="00DA5AA4">
            <w:pPr>
              <w:rPr>
                <w:rFonts w:cs="Arial"/>
                <w:szCs w:val="22"/>
                <w:lang w:val="en-US"/>
              </w:rPr>
            </w:pPr>
            <w:r w:rsidRPr="007C1D5E">
              <w:rPr>
                <w:rFonts w:cs="Arial"/>
                <w:szCs w:val="22"/>
                <w:lang w:val="en-US"/>
              </w:rPr>
              <w:t>Single Point of Failure</w:t>
            </w:r>
          </w:p>
        </w:tc>
      </w:tr>
      <w:tr w:rsidR="00DA5AA4" w:rsidRPr="007C1D5E" w14:paraId="2F58C21A" w14:textId="77777777" w:rsidTr="0050191B">
        <w:tc>
          <w:tcPr>
            <w:tcW w:w="2268" w:type="dxa"/>
          </w:tcPr>
          <w:p w14:paraId="4E394028" w14:textId="77777777" w:rsidR="00DA5AA4" w:rsidRPr="007C1D5E" w:rsidRDefault="00DA5AA4">
            <w:pPr>
              <w:rPr>
                <w:rFonts w:cs="Arial"/>
                <w:szCs w:val="22"/>
                <w:lang w:val="en-US"/>
              </w:rPr>
            </w:pPr>
            <w:r w:rsidRPr="007C1D5E">
              <w:rPr>
                <w:rFonts w:cs="Arial"/>
                <w:szCs w:val="22"/>
                <w:lang w:val="en-US"/>
              </w:rPr>
              <w:t>SS</w:t>
            </w:r>
          </w:p>
        </w:tc>
        <w:tc>
          <w:tcPr>
            <w:tcW w:w="6973" w:type="dxa"/>
          </w:tcPr>
          <w:p w14:paraId="055F2D47" w14:textId="77777777" w:rsidR="00DA5AA4" w:rsidRPr="007C1D5E" w:rsidRDefault="00DA5AA4">
            <w:pPr>
              <w:rPr>
                <w:rFonts w:cs="Arial"/>
                <w:szCs w:val="22"/>
                <w:lang w:val="en-US"/>
              </w:rPr>
            </w:pPr>
            <w:r w:rsidRPr="007C1D5E">
              <w:rPr>
                <w:rFonts w:cs="Arial"/>
                <w:szCs w:val="22"/>
                <w:lang w:val="en-US"/>
              </w:rPr>
              <w:t>Specialist Services</w:t>
            </w:r>
          </w:p>
        </w:tc>
      </w:tr>
    </w:tbl>
    <w:p w14:paraId="7B1B39F5" w14:textId="77777777" w:rsidR="0050191B" w:rsidRPr="007C1D5E" w:rsidRDefault="0050191B">
      <w:pPr>
        <w:rPr>
          <w:rFonts w:cs="Arial"/>
          <w:szCs w:val="22"/>
          <w:lang w:val="en-US"/>
        </w:rPr>
      </w:pPr>
    </w:p>
    <w:p w14:paraId="5E8B5607" w14:textId="77777777" w:rsidR="00B21AE7" w:rsidRPr="007C1D5E" w:rsidRDefault="00B21AE7">
      <w:pPr>
        <w:rPr>
          <w:rFonts w:cs="Arial"/>
          <w:szCs w:val="22"/>
        </w:rPr>
      </w:pPr>
    </w:p>
    <w:p w14:paraId="22702549" w14:textId="77777777" w:rsidR="007D23FB" w:rsidRPr="007C1D5E" w:rsidRDefault="007D23FB">
      <w:pPr>
        <w:rPr>
          <w:rFonts w:cs="Arial"/>
          <w:b/>
          <w:szCs w:val="22"/>
        </w:rPr>
      </w:pPr>
    </w:p>
    <w:p w14:paraId="435313B9" w14:textId="77777777" w:rsidR="007B3520" w:rsidRPr="007C1D5E" w:rsidRDefault="007B3520" w:rsidP="00AA7B79">
      <w:pPr>
        <w:pStyle w:val="Heading1"/>
        <w:sectPr w:rsidR="007B3520" w:rsidRPr="007C1D5E" w:rsidSect="00F6130A">
          <w:pgSz w:w="11906" w:h="16838"/>
          <w:pgMar w:top="1440" w:right="1800" w:bottom="1440" w:left="1800" w:header="709" w:footer="709" w:gutter="0"/>
          <w:cols w:space="708"/>
          <w:docGrid w:linePitch="360"/>
        </w:sectPr>
      </w:pPr>
      <w:bookmarkStart w:id="25" w:name="_Toc489870018"/>
    </w:p>
    <w:p w14:paraId="65286E81" w14:textId="77777777" w:rsidR="00637233" w:rsidRPr="007C1D5E" w:rsidRDefault="00B21AE7" w:rsidP="001901D8">
      <w:pPr>
        <w:pStyle w:val="Heading1"/>
        <w:numPr>
          <w:ilvl w:val="0"/>
          <w:numId w:val="0"/>
        </w:numPr>
      </w:pPr>
      <w:bookmarkStart w:id="26" w:name="_Toc78364800"/>
      <w:r w:rsidRPr="007C1D5E">
        <w:lastRenderedPageBreak/>
        <w:t>Appendix 1 - Equality Impact Assessment Tool</w:t>
      </w:r>
      <w:bookmarkEnd w:id="25"/>
      <w:bookmarkEnd w:id="26"/>
    </w:p>
    <w:tbl>
      <w:tblPr>
        <w:tblpPr w:leftFromText="180" w:rightFromText="180" w:vertAnchor="page" w:horzAnchor="margin" w:tblpXSpec="center" w:tblpY="2716"/>
        <w:tblW w:w="909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40"/>
        <w:gridCol w:w="4410"/>
        <w:gridCol w:w="1170"/>
        <w:gridCol w:w="2976"/>
      </w:tblGrid>
      <w:tr w:rsidR="00637233" w:rsidRPr="007C1D5E" w14:paraId="30198286" w14:textId="77777777" w:rsidTr="00637233">
        <w:trPr>
          <w:cantSplit/>
          <w:tblHeader/>
        </w:trPr>
        <w:tc>
          <w:tcPr>
            <w:tcW w:w="540" w:type="dxa"/>
            <w:shd w:val="clear" w:color="auto" w:fill="C0C0C0"/>
            <w:vAlign w:val="center"/>
          </w:tcPr>
          <w:p w14:paraId="5B2443F2" w14:textId="77777777" w:rsidR="00637233" w:rsidRPr="007C1D5E" w:rsidRDefault="00637233" w:rsidP="00637233">
            <w:pPr>
              <w:spacing w:before="80" w:after="80"/>
              <w:jc w:val="center"/>
              <w:rPr>
                <w:rFonts w:cs="Arial"/>
                <w:b/>
                <w:szCs w:val="22"/>
              </w:rPr>
            </w:pPr>
          </w:p>
        </w:tc>
        <w:tc>
          <w:tcPr>
            <w:tcW w:w="4410" w:type="dxa"/>
            <w:shd w:val="clear" w:color="auto" w:fill="C0C0C0"/>
            <w:vAlign w:val="center"/>
          </w:tcPr>
          <w:p w14:paraId="194F8923" w14:textId="77777777" w:rsidR="00637233" w:rsidRPr="007C1D5E" w:rsidRDefault="00637233" w:rsidP="00637233">
            <w:pPr>
              <w:spacing w:before="80" w:after="80"/>
              <w:rPr>
                <w:rFonts w:cs="Arial"/>
                <w:b/>
                <w:szCs w:val="22"/>
              </w:rPr>
            </w:pPr>
          </w:p>
        </w:tc>
        <w:tc>
          <w:tcPr>
            <w:tcW w:w="1170" w:type="dxa"/>
            <w:shd w:val="clear" w:color="auto" w:fill="C0C0C0"/>
            <w:vAlign w:val="center"/>
          </w:tcPr>
          <w:p w14:paraId="1B4CBE9C" w14:textId="77777777" w:rsidR="00637233" w:rsidRPr="007C1D5E" w:rsidRDefault="00637233" w:rsidP="00637233">
            <w:pPr>
              <w:spacing w:before="80" w:after="80"/>
              <w:jc w:val="center"/>
              <w:rPr>
                <w:rFonts w:cs="Arial"/>
                <w:b/>
                <w:szCs w:val="22"/>
              </w:rPr>
            </w:pPr>
            <w:r w:rsidRPr="007C1D5E">
              <w:rPr>
                <w:rFonts w:cs="Arial"/>
                <w:b/>
                <w:szCs w:val="22"/>
              </w:rPr>
              <w:t>Yes/No</w:t>
            </w:r>
          </w:p>
        </w:tc>
        <w:tc>
          <w:tcPr>
            <w:tcW w:w="2976" w:type="dxa"/>
            <w:shd w:val="clear" w:color="auto" w:fill="C0C0C0"/>
            <w:vAlign w:val="center"/>
          </w:tcPr>
          <w:p w14:paraId="6A3937AB" w14:textId="77777777" w:rsidR="00637233" w:rsidRPr="007C1D5E" w:rsidRDefault="00637233" w:rsidP="00637233">
            <w:pPr>
              <w:spacing w:before="80" w:after="80"/>
              <w:jc w:val="center"/>
              <w:rPr>
                <w:rFonts w:cs="Arial"/>
                <w:b/>
                <w:szCs w:val="22"/>
              </w:rPr>
            </w:pPr>
            <w:r w:rsidRPr="007C1D5E">
              <w:rPr>
                <w:rFonts w:cs="Arial"/>
                <w:b/>
                <w:szCs w:val="22"/>
              </w:rPr>
              <w:t>Comments</w:t>
            </w:r>
          </w:p>
        </w:tc>
      </w:tr>
      <w:tr w:rsidR="00637233" w:rsidRPr="007C1D5E" w14:paraId="4D1A7A10" w14:textId="77777777" w:rsidTr="00637233">
        <w:trPr>
          <w:cantSplit/>
        </w:trPr>
        <w:tc>
          <w:tcPr>
            <w:tcW w:w="540" w:type="dxa"/>
          </w:tcPr>
          <w:p w14:paraId="5DB11BA1" w14:textId="77777777" w:rsidR="00637233" w:rsidRPr="007C1D5E" w:rsidRDefault="00637233" w:rsidP="00637233">
            <w:pPr>
              <w:spacing w:before="80" w:after="80"/>
              <w:rPr>
                <w:rFonts w:cs="Arial"/>
                <w:b/>
                <w:szCs w:val="22"/>
              </w:rPr>
            </w:pPr>
            <w:r w:rsidRPr="007C1D5E">
              <w:rPr>
                <w:rFonts w:cs="Arial"/>
                <w:b/>
                <w:szCs w:val="22"/>
              </w:rPr>
              <w:t>1.</w:t>
            </w:r>
          </w:p>
          <w:p w14:paraId="6E7DDE3B" w14:textId="77777777" w:rsidR="00637233" w:rsidRPr="007C1D5E" w:rsidRDefault="00637233" w:rsidP="00637233">
            <w:pPr>
              <w:spacing w:before="80" w:after="80"/>
              <w:rPr>
                <w:rFonts w:cs="Arial"/>
                <w:b/>
                <w:szCs w:val="22"/>
              </w:rPr>
            </w:pPr>
            <w:r w:rsidRPr="007C1D5E">
              <w:rPr>
                <w:rFonts w:cs="Arial"/>
                <w:b/>
                <w:szCs w:val="22"/>
              </w:rPr>
              <w:t>**</w:t>
            </w:r>
          </w:p>
        </w:tc>
        <w:tc>
          <w:tcPr>
            <w:tcW w:w="4410" w:type="dxa"/>
          </w:tcPr>
          <w:p w14:paraId="6DC3691A" w14:textId="77777777" w:rsidR="00637233" w:rsidRPr="007C1D5E" w:rsidRDefault="00637233" w:rsidP="00637233">
            <w:pPr>
              <w:spacing w:before="80" w:after="80"/>
              <w:rPr>
                <w:rFonts w:cs="Arial"/>
                <w:b/>
                <w:szCs w:val="22"/>
              </w:rPr>
            </w:pPr>
            <w:r w:rsidRPr="007C1D5E">
              <w:rPr>
                <w:rFonts w:cs="Arial"/>
                <w:b/>
                <w:szCs w:val="22"/>
              </w:rPr>
              <w:t>Does the Service affect one group less or more favourably than another on the basis of:</w:t>
            </w:r>
          </w:p>
        </w:tc>
        <w:tc>
          <w:tcPr>
            <w:tcW w:w="1170" w:type="dxa"/>
            <w:shd w:val="clear" w:color="auto" w:fill="E0E0E0"/>
          </w:tcPr>
          <w:p w14:paraId="7CA40B65" w14:textId="77777777" w:rsidR="00637233" w:rsidRPr="007C1D5E" w:rsidRDefault="00637233" w:rsidP="00637233">
            <w:pPr>
              <w:spacing w:before="80" w:after="80"/>
              <w:jc w:val="center"/>
              <w:rPr>
                <w:rFonts w:cs="Arial"/>
                <w:szCs w:val="22"/>
              </w:rPr>
            </w:pPr>
          </w:p>
        </w:tc>
        <w:tc>
          <w:tcPr>
            <w:tcW w:w="2976" w:type="dxa"/>
            <w:shd w:val="clear" w:color="auto" w:fill="E0E0E0"/>
          </w:tcPr>
          <w:p w14:paraId="3C5612C2" w14:textId="77777777" w:rsidR="00637233" w:rsidRPr="007C1D5E" w:rsidRDefault="00637233" w:rsidP="00637233">
            <w:pPr>
              <w:spacing w:before="80" w:after="80"/>
              <w:rPr>
                <w:rFonts w:cs="Arial"/>
                <w:szCs w:val="22"/>
              </w:rPr>
            </w:pPr>
          </w:p>
        </w:tc>
      </w:tr>
      <w:tr w:rsidR="00637233" w:rsidRPr="007C1D5E" w14:paraId="4DC60B64" w14:textId="77777777" w:rsidTr="00637233">
        <w:trPr>
          <w:cantSplit/>
        </w:trPr>
        <w:tc>
          <w:tcPr>
            <w:tcW w:w="540" w:type="dxa"/>
          </w:tcPr>
          <w:p w14:paraId="0BC98CA3" w14:textId="77777777" w:rsidR="00637233" w:rsidRPr="007C1D5E" w:rsidRDefault="00637233" w:rsidP="00637233">
            <w:pPr>
              <w:spacing w:before="80" w:after="80"/>
              <w:rPr>
                <w:rFonts w:cs="Arial"/>
                <w:szCs w:val="22"/>
              </w:rPr>
            </w:pPr>
            <w:r w:rsidRPr="007C1D5E">
              <w:rPr>
                <w:rFonts w:cs="Arial"/>
                <w:szCs w:val="22"/>
              </w:rPr>
              <w:t>I</w:t>
            </w:r>
          </w:p>
        </w:tc>
        <w:tc>
          <w:tcPr>
            <w:tcW w:w="4410" w:type="dxa"/>
          </w:tcPr>
          <w:p w14:paraId="4E24EE01" w14:textId="77777777" w:rsidR="00637233" w:rsidRPr="007C1D5E" w:rsidRDefault="00637233" w:rsidP="00637233">
            <w:pPr>
              <w:pStyle w:val="Bullet"/>
              <w:tabs>
                <w:tab w:val="clear" w:pos="720"/>
              </w:tabs>
              <w:spacing w:before="80" w:after="80"/>
              <w:ind w:left="288" w:hanging="288"/>
              <w:jc w:val="both"/>
              <w:rPr>
                <w:rFonts w:ascii="Arial" w:hAnsi="Arial" w:cs="Arial"/>
                <w:sz w:val="22"/>
                <w:szCs w:val="22"/>
                <w:lang w:val="en-AU"/>
              </w:rPr>
            </w:pPr>
            <w:r w:rsidRPr="007C1D5E">
              <w:rPr>
                <w:rFonts w:ascii="Arial" w:hAnsi="Arial" w:cs="Arial"/>
                <w:sz w:val="22"/>
                <w:szCs w:val="22"/>
                <w:lang w:val="en-AU"/>
              </w:rPr>
              <w:t>Age</w:t>
            </w:r>
          </w:p>
        </w:tc>
        <w:tc>
          <w:tcPr>
            <w:tcW w:w="1170" w:type="dxa"/>
          </w:tcPr>
          <w:p w14:paraId="79CB7D51"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0E938E48" w14:textId="77777777" w:rsidR="00637233" w:rsidRPr="007C1D5E" w:rsidRDefault="00637233" w:rsidP="00637233">
            <w:pPr>
              <w:spacing w:before="80" w:after="80"/>
              <w:rPr>
                <w:rFonts w:cs="Arial"/>
                <w:szCs w:val="22"/>
              </w:rPr>
            </w:pPr>
          </w:p>
        </w:tc>
      </w:tr>
      <w:tr w:rsidR="00637233" w:rsidRPr="007C1D5E" w14:paraId="32525A59" w14:textId="77777777" w:rsidTr="00637233">
        <w:trPr>
          <w:cantSplit/>
        </w:trPr>
        <w:tc>
          <w:tcPr>
            <w:tcW w:w="540" w:type="dxa"/>
          </w:tcPr>
          <w:p w14:paraId="41AFCDC0" w14:textId="77777777" w:rsidR="00637233" w:rsidRPr="007C1D5E" w:rsidRDefault="001C62B4" w:rsidP="00637233">
            <w:pPr>
              <w:spacing w:before="80" w:after="80"/>
              <w:rPr>
                <w:rFonts w:cs="Arial"/>
                <w:szCs w:val="22"/>
              </w:rPr>
            </w:pPr>
            <w:r w:rsidRPr="007C1D5E">
              <w:rPr>
                <w:rFonts w:cs="Arial"/>
                <w:szCs w:val="22"/>
              </w:rPr>
              <w:t>I</w:t>
            </w:r>
            <w:r w:rsidR="00637233" w:rsidRPr="007C1D5E">
              <w:rPr>
                <w:rFonts w:cs="Arial"/>
                <w:szCs w:val="22"/>
              </w:rPr>
              <w:t>i</w:t>
            </w:r>
          </w:p>
        </w:tc>
        <w:tc>
          <w:tcPr>
            <w:tcW w:w="4410" w:type="dxa"/>
          </w:tcPr>
          <w:p w14:paraId="10751119" w14:textId="77777777" w:rsidR="00637233" w:rsidRPr="007C1D5E" w:rsidRDefault="00637233" w:rsidP="00637233">
            <w:pPr>
              <w:pStyle w:val="Bullet"/>
              <w:tabs>
                <w:tab w:val="clear" w:pos="720"/>
              </w:tabs>
              <w:spacing w:before="80" w:after="80"/>
              <w:ind w:left="288" w:hanging="288"/>
              <w:jc w:val="both"/>
              <w:rPr>
                <w:rFonts w:ascii="Arial" w:hAnsi="Arial" w:cs="Arial"/>
                <w:sz w:val="22"/>
                <w:szCs w:val="22"/>
                <w:lang w:val="en-AU"/>
              </w:rPr>
            </w:pPr>
            <w:r w:rsidRPr="007C1D5E">
              <w:rPr>
                <w:rFonts w:ascii="Arial" w:hAnsi="Arial" w:cs="Arial"/>
                <w:sz w:val="22"/>
                <w:szCs w:val="22"/>
                <w:lang w:val="en-AU"/>
              </w:rPr>
              <w:t>Disability</w:t>
            </w:r>
          </w:p>
        </w:tc>
        <w:tc>
          <w:tcPr>
            <w:tcW w:w="1170" w:type="dxa"/>
          </w:tcPr>
          <w:p w14:paraId="761DB775"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6D13F95D" w14:textId="77777777" w:rsidR="00637233" w:rsidRPr="007C1D5E" w:rsidRDefault="00637233" w:rsidP="00637233">
            <w:pPr>
              <w:spacing w:before="80" w:after="80"/>
              <w:rPr>
                <w:rFonts w:cs="Arial"/>
                <w:szCs w:val="22"/>
              </w:rPr>
            </w:pPr>
          </w:p>
        </w:tc>
      </w:tr>
      <w:tr w:rsidR="00637233" w:rsidRPr="007C1D5E" w14:paraId="34AAF9E2" w14:textId="77777777" w:rsidTr="00637233">
        <w:trPr>
          <w:cantSplit/>
        </w:trPr>
        <w:tc>
          <w:tcPr>
            <w:tcW w:w="540" w:type="dxa"/>
          </w:tcPr>
          <w:p w14:paraId="1C60E206" w14:textId="77777777" w:rsidR="00637233" w:rsidRPr="007C1D5E" w:rsidRDefault="001C62B4" w:rsidP="00637233">
            <w:pPr>
              <w:spacing w:before="80" w:after="80"/>
              <w:rPr>
                <w:rFonts w:cs="Arial"/>
                <w:szCs w:val="22"/>
              </w:rPr>
            </w:pPr>
            <w:r w:rsidRPr="007C1D5E">
              <w:rPr>
                <w:rFonts w:cs="Arial"/>
                <w:szCs w:val="22"/>
              </w:rPr>
              <w:t>I</w:t>
            </w:r>
            <w:r w:rsidR="00637233" w:rsidRPr="007C1D5E">
              <w:rPr>
                <w:rFonts w:cs="Arial"/>
                <w:szCs w:val="22"/>
              </w:rPr>
              <w:t>ii</w:t>
            </w:r>
          </w:p>
        </w:tc>
        <w:tc>
          <w:tcPr>
            <w:tcW w:w="4410" w:type="dxa"/>
          </w:tcPr>
          <w:p w14:paraId="4BCBC3EA" w14:textId="77777777" w:rsidR="00637233" w:rsidRPr="007C1D5E" w:rsidRDefault="00637233" w:rsidP="00637233">
            <w:pPr>
              <w:pStyle w:val="Bullet"/>
              <w:tabs>
                <w:tab w:val="clear" w:pos="720"/>
              </w:tabs>
              <w:spacing w:before="80" w:after="80"/>
              <w:ind w:left="288" w:hanging="288"/>
              <w:jc w:val="both"/>
              <w:rPr>
                <w:rFonts w:ascii="Arial" w:hAnsi="Arial" w:cs="Arial"/>
                <w:sz w:val="22"/>
                <w:szCs w:val="22"/>
                <w:lang w:val="en-AU"/>
              </w:rPr>
            </w:pPr>
            <w:r w:rsidRPr="007C1D5E">
              <w:rPr>
                <w:rFonts w:ascii="Arial" w:hAnsi="Arial" w:cs="Arial"/>
                <w:sz w:val="22"/>
                <w:szCs w:val="22"/>
                <w:lang w:val="en-AU"/>
              </w:rPr>
              <w:t>Gender Reassignment</w:t>
            </w:r>
          </w:p>
        </w:tc>
        <w:tc>
          <w:tcPr>
            <w:tcW w:w="1170" w:type="dxa"/>
          </w:tcPr>
          <w:p w14:paraId="6327C9A3"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086F660F" w14:textId="77777777" w:rsidR="00637233" w:rsidRPr="007C1D5E" w:rsidRDefault="00637233" w:rsidP="00637233">
            <w:pPr>
              <w:spacing w:before="80" w:after="80"/>
              <w:rPr>
                <w:rFonts w:cs="Arial"/>
                <w:szCs w:val="22"/>
              </w:rPr>
            </w:pPr>
          </w:p>
        </w:tc>
      </w:tr>
      <w:tr w:rsidR="00637233" w:rsidRPr="007C1D5E" w14:paraId="6CE34B35" w14:textId="77777777" w:rsidTr="00637233">
        <w:trPr>
          <w:cantSplit/>
        </w:trPr>
        <w:tc>
          <w:tcPr>
            <w:tcW w:w="540" w:type="dxa"/>
          </w:tcPr>
          <w:p w14:paraId="1E4121EE" w14:textId="77777777" w:rsidR="00637233" w:rsidRPr="007C1D5E" w:rsidRDefault="001C62B4" w:rsidP="00637233">
            <w:pPr>
              <w:spacing w:before="80" w:after="80"/>
              <w:rPr>
                <w:rFonts w:cs="Arial"/>
                <w:szCs w:val="22"/>
              </w:rPr>
            </w:pPr>
            <w:r w:rsidRPr="007C1D5E">
              <w:rPr>
                <w:rFonts w:cs="Arial"/>
                <w:szCs w:val="22"/>
              </w:rPr>
              <w:t>I</w:t>
            </w:r>
            <w:r w:rsidR="00637233" w:rsidRPr="007C1D5E">
              <w:rPr>
                <w:rFonts w:cs="Arial"/>
                <w:szCs w:val="22"/>
              </w:rPr>
              <w:t>v</w:t>
            </w:r>
          </w:p>
        </w:tc>
        <w:tc>
          <w:tcPr>
            <w:tcW w:w="4410" w:type="dxa"/>
          </w:tcPr>
          <w:p w14:paraId="43BF5E3C" w14:textId="77777777" w:rsidR="00637233" w:rsidRPr="007C1D5E" w:rsidRDefault="00637233" w:rsidP="00637233">
            <w:pPr>
              <w:pStyle w:val="Bullet"/>
              <w:tabs>
                <w:tab w:val="clear" w:pos="720"/>
              </w:tabs>
              <w:spacing w:before="80" w:after="80"/>
              <w:ind w:left="288" w:hanging="288"/>
              <w:jc w:val="both"/>
              <w:rPr>
                <w:rFonts w:ascii="Arial" w:hAnsi="Arial" w:cs="Arial"/>
                <w:sz w:val="22"/>
                <w:szCs w:val="22"/>
                <w:lang w:val="en-AU"/>
              </w:rPr>
            </w:pPr>
            <w:r w:rsidRPr="007C1D5E">
              <w:rPr>
                <w:rFonts w:ascii="Arial" w:hAnsi="Arial" w:cs="Arial"/>
                <w:sz w:val="22"/>
                <w:szCs w:val="22"/>
                <w:lang w:val="en-AU"/>
              </w:rPr>
              <w:t>Marriage/ Civil Partnership</w:t>
            </w:r>
          </w:p>
        </w:tc>
        <w:tc>
          <w:tcPr>
            <w:tcW w:w="1170" w:type="dxa"/>
          </w:tcPr>
          <w:p w14:paraId="1F8EF52C"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4A605680" w14:textId="77777777" w:rsidR="00637233" w:rsidRPr="007C1D5E" w:rsidRDefault="00637233" w:rsidP="00637233">
            <w:pPr>
              <w:spacing w:before="80" w:after="80"/>
              <w:rPr>
                <w:rFonts w:cs="Arial"/>
                <w:szCs w:val="22"/>
              </w:rPr>
            </w:pPr>
          </w:p>
        </w:tc>
      </w:tr>
      <w:tr w:rsidR="00637233" w:rsidRPr="007C1D5E" w14:paraId="5ED144AB" w14:textId="77777777" w:rsidTr="00637233">
        <w:trPr>
          <w:cantSplit/>
        </w:trPr>
        <w:tc>
          <w:tcPr>
            <w:tcW w:w="540" w:type="dxa"/>
          </w:tcPr>
          <w:p w14:paraId="66C920DE" w14:textId="77777777" w:rsidR="00637233" w:rsidRPr="007C1D5E" w:rsidRDefault="001C62B4" w:rsidP="00637233">
            <w:pPr>
              <w:spacing w:before="80" w:after="80"/>
              <w:rPr>
                <w:rFonts w:cs="Arial"/>
                <w:szCs w:val="22"/>
              </w:rPr>
            </w:pPr>
            <w:r w:rsidRPr="007C1D5E">
              <w:rPr>
                <w:rFonts w:cs="Arial"/>
                <w:szCs w:val="22"/>
              </w:rPr>
              <w:t>V</w:t>
            </w:r>
          </w:p>
        </w:tc>
        <w:tc>
          <w:tcPr>
            <w:tcW w:w="4410" w:type="dxa"/>
          </w:tcPr>
          <w:p w14:paraId="4CFEE526" w14:textId="77777777" w:rsidR="00637233" w:rsidRPr="007C1D5E" w:rsidRDefault="00637233" w:rsidP="00637233">
            <w:pPr>
              <w:pStyle w:val="Bullet"/>
              <w:tabs>
                <w:tab w:val="clear" w:pos="720"/>
              </w:tabs>
              <w:spacing w:before="80" w:after="80"/>
              <w:ind w:left="288" w:hanging="288"/>
              <w:jc w:val="both"/>
              <w:rPr>
                <w:rFonts w:ascii="Arial" w:hAnsi="Arial" w:cs="Arial"/>
                <w:sz w:val="22"/>
                <w:szCs w:val="22"/>
                <w:lang w:val="en-AU"/>
              </w:rPr>
            </w:pPr>
            <w:r w:rsidRPr="007C1D5E">
              <w:rPr>
                <w:rFonts w:ascii="Arial" w:hAnsi="Arial" w:cs="Arial"/>
                <w:sz w:val="22"/>
                <w:szCs w:val="22"/>
                <w:lang w:val="en-AU"/>
              </w:rPr>
              <w:t>Pregnancy / Maternity</w:t>
            </w:r>
          </w:p>
        </w:tc>
        <w:tc>
          <w:tcPr>
            <w:tcW w:w="1170" w:type="dxa"/>
          </w:tcPr>
          <w:p w14:paraId="69A9D059"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32AAD59A" w14:textId="77777777" w:rsidR="00637233" w:rsidRPr="007C1D5E" w:rsidRDefault="00637233" w:rsidP="00637233">
            <w:pPr>
              <w:spacing w:before="80" w:after="80"/>
              <w:rPr>
                <w:rFonts w:cs="Arial"/>
                <w:szCs w:val="22"/>
              </w:rPr>
            </w:pPr>
          </w:p>
        </w:tc>
      </w:tr>
      <w:tr w:rsidR="00637233" w:rsidRPr="007C1D5E" w14:paraId="42AE38B8" w14:textId="77777777" w:rsidTr="00637233">
        <w:trPr>
          <w:cantSplit/>
        </w:trPr>
        <w:tc>
          <w:tcPr>
            <w:tcW w:w="540" w:type="dxa"/>
          </w:tcPr>
          <w:p w14:paraId="1D443827" w14:textId="77777777" w:rsidR="00637233" w:rsidRPr="007C1D5E" w:rsidRDefault="001C62B4" w:rsidP="00637233">
            <w:pPr>
              <w:spacing w:before="80" w:after="80"/>
              <w:rPr>
                <w:rFonts w:cs="Arial"/>
                <w:szCs w:val="22"/>
              </w:rPr>
            </w:pPr>
            <w:r w:rsidRPr="007C1D5E">
              <w:rPr>
                <w:rFonts w:cs="Arial"/>
                <w:szCs w:val="22"/>
              </w:rPr>
              <w:t>V</w:t>
            </w:r>
            <w:r w:rsidR="00637233" w:rsidRPr="007C1D5E">
              <w:rPr>
                <w:rFonts w:cs="Arial"/>
                <w:szCs w:val="22"/>
              </w:rPr>
              <w:t>i</w:t>
            </w:r>
          </w:p>
        </w:tc>
        <w:tc>
          <w:tcPr>
            <w:tcW w:w="4410" w:type="dxa"/>
          </w:tcPr>
          <w:p w14:paraId="5D2AF673" w14:textId="77777777" w:rsidR="00637233" w:rsidRPr="007C1D5E" w:rsidRDefault="00637233" w:rsidP="00637233">
            <w:pPr>
              <w:pStyle w:val="Bullet"/>
              <w:tabs>
                <w:tab w:val="clear" w:pos="720"/>
              </w:tabs>
              <w:spacing w:before="80" w:after="80"/>
              <w:ind w:left="288" w:hanging="288"/>
              <w:jc w:val="both"/>
              <w:rPr>
                <w:rFonts w:ascii="Arial" w:hAnsi="Arial" w:cs="Arial"/>
                <w:sz w:val="22"/>
                <w:szCs w:val="22"/>
                <w:lang w:val="en-AU"/>
              </w:rPr>
            </w:pPr>
            <w:r w:rsidRPr="007C1D5E">
              <w:rPr>
                <w:rFonts w:ascii="Arial" w:hAnsi="Arial" w:cs="Arial"/>
                <w:sz w:val="22"/>
                <w:szCs w:val="22"/>
                <w:lang w:val="en-AU"/>
              </w:rPr>
              <w:t>Race, Nationality, Culture, Ethnic origins</w:t>
            </w:r>
          </w:p>
        </w:tc>
        <w:tc>
          <w:tcPr>
            <w:tcW w:w="1170" w:type="dxa"/>
          </w:tcPr>
          <w:p w14:paraId="543D8227"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56B6ECFB" w14:textId="77777777" w:rsidR="00637233" w:rsidRPr="007C1D5E" w:rsidRDefault="00637233" w:rsidP="00637233">
            <w:pPr>
              <w:spacing w:before="80" w:after="80"/>
              <w:rPr>
                <w:rFonts w:cs="Arial"/>
                <w:szCs w:val="22"/>
              </w:rPr>
            </w:pPr>
          </w:p>
        </w:tc>
      </w:tr>
      <w:tr w:rsidR="00637233" w:rsidRPr="007C1D5E" w14:paraId="38897673" w14:textId="77777777" w:rsidTr="00637233">
        <w:trPr>
          <w:cantSplit/>
        </w:trPr>
        <w:tc>
          <w:tcPr>
            <w:tcW w:w="540" w:type="dxa"/>
          </w:tcPr>
          <w:p w14:paraId="30C2B506" w14:textId="77777777" w:rsidR="00637233" w:rsidRPr="007C1D5E" w:rsidRDefault="001C62B4" w:rsidP="00637233">
            <w:pPr>
              <w:spacing w:before="80" w:after="80"/>
              <w:rPr>
                <w:rFonts w:cs="Arial"/>
                <w:szCs w:val="22"/>
              </w:rPr>
            </w:pPr>
            <w:r w:rsidRPr="007C1D5E">
              <w:rPr>
                <w:rFonts w:cs="Arial"/>
                <w:szCs w:val="22"/>
              </w:rPr>
              <w:t>V</w:t>
            </w:r>
            <w:r w:rsidR="00637233" w:rsidRPr="007C1D5E">
              <w:rPr>
                <w:rFonts w:cs="Arial"/>
                <w:szCs w:val="22"/>
              </w:rPr>
              <w:t>ii</w:t>
            </w:r>
          </w:p>
        </w:tc>
        <w:tc>
          <w:tcPr>
            <w:tcW w:w="4410" w:type="dxa"/>
          </w:tcPr>
          <w:p w14:paraId="38A77A47" w14:textId="77777777" w:rsidR="00637233" w:rsidRPr="007C1D5E" w:rsidRDefault="00637233" w:rsidP="00637233">
            <w:pPr>
              <w:pStyle w:val="Bullet"/>
              <w:tabs>
                <w:tab w:val="clear" w:pos="720"/>
              </w:tabs>
              <w:spacing w:before="80" w:after="80"/>
              <w:ind w:left="288" w:hanging="288"/>
              <w:jc w:val="both"/>
              <w:rPr>
                <w:rFonts w:ascii="Arial" w:hAnsi="Arial" w:cs="Arial"/>
                <w:sz w:val="22"/>
                <w:szCs w:val="22"/>
                <w:lang w:val="en-AU"/>
              </w:rPr>
            </w:pPr>
            <w:r w:rsidRPr="007C1D5E">
              <w:rPr>
                <w:rFonts w:ascii="Arial" w:hAnsi="Arial" w:cs="Arial"/>
                <w:sz w:val="22"/>
                <w:szCs w:val="22"/>
                <w:lang w:val="en-AU"/>
              </w:rPr>
              <w:t>Religion or belief</w:t>
            </w:r>
          </w:p>
        </w:tc>
        <w:tc>
          <w:tcPr>
            <w:tcW w:w="1170" w:type="dxa"/>
          </w:tcPr>
          <w:p w14:paraId="0C0ABA22"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129350A5" w14:textId="77777777" w:rsidR="00637233" w:rsidRPr="007C1D5E" w:rsidRDefault="00637233" w:rsidP="00637233">
            <w:pPr>
              <w:spacing w:before="80" w:after="80"/>
              <w:rPr>
                <w:rFonts w:cs="Arial"/>
                <w:szCs w:val="22"/>
              </w:rPr>
            </w:pPr>
          </w:p>
        </w:tc>
      </w:tr>
      <w:tr w:rsidR="00637233" w:rsidRPr="007C1D5E" w14:paraId="495356C4" w14:textId="77777777" w:rsidTr="00637233">
        <w:trPr>
          <w:cantSplit/>
        </w:trPr>
        <w:tc>
          <w:tcPr>
            <w:tcW w:w="540" w:type="dxa"/>
          </w:tcPr>
          <w:p w14:paraId="0C91EF93" w14:textId="77777777" w:rsidR="00637233" w:rsidRPr="007C1D5E" w:rsidRDefault="001C62B4" w:rsidP="00637233">
            <w:pPr>
              <w:spacing w:before="80" w:after="80"/>
              <w:rPr>
                <w:rFonts w:cs="Arial"/>
                <w:szCs w:val="22"/>
              </w:rPr>
            </w:pPr>
            <w:r w:rsidRPr="007C1D5E">
              <w:rPr>
                <w:rFonts w:cs="Arial"/>
                <w:szCs w:val="22"/>
              </w:rPr>
              <w:t>V</w:t>
            </w:r>
            <w:r w:rsidR="00637233" w:rsidRPr="007C1D5E">
              <w:rPr>
                <w:rFonts w:cs="Arial"/>
                <w:szCs w:val="22"/>
              </w:rPr>
              <w:t>iii</w:t>
            </w:r>
          </w:p>
        </w:tc>
        <w:tc>
          <w:tcPr>
            <w:tcW w:w="4410" w:type="dxa"/>
          </w:tcPr>
          <w:p w14:paraId="55A08D0E" w14:textId="77777777" w:rsidR="00637233" w:rsidRPr="007C1D5E" w:rsidRDefault="00637233" w:rsidP="00637233">
            <w:pPr>
              <w:pStyle w:val="Bullet"/>
              <w:tabs>
                <w:tab w:val="clear" w:pos="720"/>
              </w:tabs>
              <w:spacing w:before="80" w:after="80"/>
              <w:ind w:left="288" w:hanging="288"/>
              <w:jc w:val="both"/>
              <w:rPr>
                <w:rFonts w:ascii="Arial" w:hAnsi="Arial" w:cs="Arial"/>
                <w:sz w:val="22"/>
                <w:szCs w:val="22"/>
                <w:lang w:val="en-AU"/>
              </w:rPr>
            </w:pPr>
            <w:r w:rsidRPr="007C1D5E">
              <w:rPr>
                <w:rFonts w:ascii="Arial" w:hAnsi="Arial" w:cs="Arial"/>
                <w:sz w:val="22"/>
                <w:szCs w:val="22"/>
                <w:lang w:val="en-AU"/>
              </w:rPr>
              <w:t>Sex (Gender)</w:t>
            </w:r>
          </w:p>
        </w:tc>
        <w:tc>
          <w:tcPr>
            <w:tcW w:w="1170" w:type="dxa"/>
          </w:tcPr>
          <w:p w14:paraId="0B5023D6"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1C7B82BD" w14:textId="77777777" w:rsidR="00637233" w:rsidRPr="007C1D5E" w:rsidRDefault="00637233" w:rsidP="00637233">
            <w:pPr>
              <w:spacing w:before="80" w:after="80"/>
              <w:rPr>
                <w:rFonts w:cs="Arial"/>
                <w:szCs w:val="22"/>
              </w:rPr>
            </w:pPr>
          </w:p>
        </w:tc>
      </w:tr>
      <w:tr w:rsidR="00637233" w:rsidRPr="007C1D5E" w14:paraId="45FAB6E5" w14:textId="77777777" w:rsidTr="00637233">
        <w:trPr>
          <w:cantSplit/>
        </w:trPr>
        <w:tc>
          <w:tcPr>
            <w:tcW w:w="540" w:type="dxa"/>
          </w:tcPr>
          <w:p w14:paraId="1D346955" w14:textId="77777777" w:rsidR="00637233" w:rsidRPr="007C1D5E" w:rsidRDefault="001C62B4" w:rsidP="00637233">
            <w:pPr>
              <w:spacing w:before="80" w:after="80"/>
              <w:rPr>
                <w:rFonts w:cs="Arial"/>
                <w:szCs w:val="22"/>
              </w:rPr>
            </w:pPr>
            <w:r w:rsidRPr="007C1D5E">
              <w:rPr>
                <w:rFonts w:cs="Arial"/>
                <w:szCs w:val="22"/>
              </w:rPr>
              <w:t>I</w:t>
            </w:r>
            <w:r w:rsidR="00637233" w:rsidRPr="007C1D5E">
              <w:rPr>
                <w:rFonts w:cs="Arial"/>
                <w:szCs w:val="22"/>
              </w:rPr>
              <w:t>x</w:t>
            </w:r>
          </w:p>
        </w:tc>
        <w:tc>
          <w:tcPr>
            <w:tcW w:w="4410" w:type="dxa"/>
          </w:tcPr>
          <w:p w14:paraId="7EB9AA55" w14:textId="77777777" w:rsidR="00637233" w:rsidRPr="007C1D5E" w:rsidRDefault="00637233" w:rsidP="00637233">
            <w:pPr>
              <w:pStyle w:val="Bullet"/>
              <w:tabs>
                <w:tab w:val="clear" w:pos="720"/>
              </w:tabs>
              <w:spacing w:before="80" w:after="80"/>
              <w:ind w:left="288" w:hanging="288"/>
              <w:jc w:val="both"/>
              <w:rPr>
                <w:rFonts w:ascii="Arial" w:hAnsi="Arial" w:cs="Arial"/>
                <w:sz w:val="22"/>
                <w:szCs w:val="22"/>
                <w:lang w:val="en-AU"/>
              </w:rPr>
            </w:pPr>
            <w:r w:rsidRPr="007C1D5E">
              <w:rPr>
                <w:rFonts w:ascii="Arial" w:hAnsi="Arial" w:cs="Arial"/>
                <w:sz w:val="22"/>
                <w:szCs w:val="22"/>
                <w:lang w:val="en-AU"/>
              </w:rPr>
              <w:t>Sexual Orientation</w:t>
            </w:r>
          </w:p>
        </w:tc>
        <w:tc>
          <w:tcPr>
            <w:tcW w:w="1170" w:type="dxa"/>
          </w:tcPr>
          <w:p w14:paraId="33C87185"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2BB7D1DC" w14:textId="77777777" w:rsidR="00637233" w:rsidRPr="007C1D5E" w:rsidRDefault="00637233" w:rsidP="00637233">
            <w:pPr>
              <w:spacing w:before="80" w:after="80"/>
              <w:rPr>
                <w:rFonts w:cs="Arial"/>
                <w:szCs w:val="22"/>
              </w:rPr>
            </w:pPr>
          </w:p>
        </w:tc>
      </w:tr>
      <w:tr w:rsidR="00637233" w:rsidRPr="007C1D5E" w14:paraId="442E525B" w14:textId="77777777" w:rsidTr="00637233">
        <w:trPr>
          <w:cantSplit/>
        </w:trPr>
        <w:tc>
          <w:tcPr>
            <w:tcW w:w="540" w:type="dxa"/>
          </w:tcPr>
          <w:p w14:paraId="3E473E17" w14:textId="77777777" w:rsidR="00637233" w:rsidRPr="007C1D5E" w:rsidRDefault="00637233" w:rsidP="00637233">
            <w:pPr>
              <w:spacing w:before="60" w:after="60"/>
              <w:rPr>
                <w:rFonts w:cs="Arial"/>
                <w:b/>
                <w:szCs w:val="22"/>
                <w:lang w:val="en-AU"/>
              </w:rPr>
            </w:pPr>
            <w:r w:rsidRPr="007C1D5E">
              <w:rPr>
                <w:rFonts w:cs="Arial"/>
                <w:b/>
                <w:szCs w:val="22"/>
                <w:lang w:val="en-AU"/>
              </w:rPr>
              <w:t>2.</w:t>
            </w:r>
          </w:p>
        </w:tc>
        <w:tc>
          <w:tcPr>
            <w:tcW w:w="4410" w:type="dxa"/>
          </w:tcPr>
          <w:p w14:paraId="4E25DC76" w14:textId="77777777" w:rsidR="00637233" w:rsidRPr="007C1D5E" w:rsidRDefault="00637233" w:rsidP="00637233">
            <w:pPr>
              <w:spacing w:before="60" w:after="60"/>
              <w:rPr>
                <w:rFonts w:cs="Arial"/>
                <w:b/>
                <w:szCs w:val="22"/>
                <w:lang w:val="en-AU"/>
              </w:rPr>
            </w:pPr>
            <w:r w:rsidRPr="007C1D5E">
              <w:rPr>
                <w:rFonts w:cs="Arial"/>
                <w:b/>
                <w:szCs w:val="22"/>
                <w:lang w:val="en-AU"/>
              </w:rPr>
              <w:t>Is there any evidence that some groups are affected differently?</w:t>
            </w:r>
          </w:p>
        </w:tc>
        <w:tc>
          <w:tcPr>
            <w:tcW w:w="1170" w:type="dxa"/>
          </w:tcPr>
          <w:p w14:paraId="1D87681F" w14:textId="77777777" w:rsidR="00637233" w:rsidRPr="007C1D5E" w:rsidRDefault="00637233" w:rsidP="00637233">
            <w:pPr>
              <w:spacing w:before="80" w:after="80"/>
              <w:jc w:val="center"/>
              <w:rPr>
                <w:rFonts w:cs="Arial"/>
                <w:szCs w:val="22"/>
              </w:rPr>
            </w:pPr>
            <w:r w:rsidRPr="007C1D5E">
              <w:rPr>
                <w:rFonts w:cs="Arial"/>
                <w:szCs w:val="22"/>
              </w:rPr>
              <w:t>No</w:t>
            </w:r>
          </w:p>
        </w:tc>
        <w:tc>
          <w:tcPr>
            <w:tcW w:w="2976" w:type="dxa"/>
          </w:tcPr>
          <w:p w14:paraId="6EB22B26" w14:textId="77777777" w:rsidR="00637233" w:rsidRPr="007C1D5E" w:rsidRDefault="00637233" w:rsidP="00637233">
            <w:pPr>
              <w:spacing w:before="80" w:after="80"/>
              <w:rPr>
                <w:rFonts w:cs="Arial"/>
                <w:szCs w:val="22"/>
              </w:rPr>
            </w:pPr>
          </w:p>
        </w:tc>
      </w:tr>
      <w:tr w:rsidR="00637233" w:rsidRPr="007C1D5E" w14:paraId="2EE7F78B" w14:textId="77777777" w:rsidTr="00637233">
        <w:trPr>
          <w:cantSplit/>
        </w:trPr>
        <w:tc>
          <w:tcPr>
            <w:tcW w:w="540" w:type="dxa"/>
          </w:tcPr>
          <w:p w14:paraId="401A4925" w14:textId="77777777" w:rsidR="00637233" w:rsidRPr="007C1D5E" w:rsidRDefault="00637233" w:rsidP="00637233">
            <w:pPr>
              <w:spacing w:before="60" w:after="60"/>
              <w:rPr>
                <w:rFonts w:cs="Arial"/>
                <w:b/>
                <w:szCs w:val="22"/>
                <w:lang w:val="en-AU"/>
              </w:rPr>
            </w:pPr>
            <w:r w:rsidRPr="007C1D5E">
              <w:rPr>
                <w:rFonts w:cs="Arial"/>
                <w:b/>
                <w:szCs w:val="22"/>
                <w:lang w:val="en-AU"/>
              </w:rPr>
              <w:t>3.</w:t>
            </w:r>
          </w:p>
        </w:tc>
        <w:tc>
          <w:tcPr>
            <w:tcW w:w="4410" w:type="dxa"/>
          </w:tcPr>
          <w:p w14:paraId="4B74F359" w14:textId="77777777" w:rsidR="00637233" w:rsidRPr="007C1D5E" w:rsidRDefault="00637233" w:rsidP="00637233">
            <w:pPr>
              <w:spacing w:before="60" w:after="60"/>
              <w:rPr>
                <w:rFonts w:cs="Arial"/>
                <w:b/>
                <w:szCs w:val="22"/>
                <w:lang w:val="en-AU"/>
              </w:rPr>
            </w:pPr>
            <w:r w:rsidRPr="007C1D5E">
              <w:rPr>
                <w:rFonts w:cs="Arial"/>
                <w:b/>
                <w:szCs w:val="22"/>
                <w:lang w:val="en-AU"/>
              </w:rPr>
              <w:t>If you have identified potential discrimination, are any exceptions valid, legal and/or justifiable?</w:t>
            </w:r>
          </w:p>
        </w:tc>
        <w:tc>
          <w:tcPr>
            <w:tcW w:w="1170" w:type="dxa"/>
          </w:tcPr>
          <w:p w14:paraId="60A86E2E" w14:textId="77777777" w:rsidR="00637233" w:rsidRPr="007C1D5E" w:rsidRDefault="00637233" w:rsidP="00637233">
            <w:pPr>
              <w:spacing w:before="80" w:after="80"/>
              <w:jc w:val="center"/>
              <w:rPr>
                <w:rFonts w:cs="Arial"/>
                <w:szCs w:val="22"/>
              </w:rPr>
            </w:pPr>
            <w:r w:rsidRPr="007C1D5E">
              <w:rPr>
                <w:rFonts w:cs="Arial"/>
                <w:szCs w:val="22"/>
              </w:rPr>
              <w:t>N/A</w:t>
            </w:r>
          </w:p>
        </w:tc>
        <w:tc>
          <w:tcPr>
            <w:tcW w:w="2976" w:type="dxa"/>
          </w:tcPr>
          <w:p w14:paraId="3897B42D" w14:textId="77777777" w:rsidR="00637233" w:rsidRPr="007C1D5E" w:rsidRDefault="00637233" w:rsidP="00637233">
            <w:pPr>
              <w:spacing w:before="80" w:after="80"/>
              <w:rPr>
                <w:rFonts w:cs="Arial"/>
                <w:szCs w:val="22"/>
              </w:rPr>
            </w:pPr>
          </w:p>
        </w:tc>
      </w:tr>
      <w:tr w:rsidR="00637233" w:rsidRPr="007C1D5E" w14:paraId="372F793E" w14:textId="77777777" w:rsidTr="00637233">
        <w:trPr>
          <w:cantSplit/>
        </w:trPr>
        <w:tc>
          <w:tcPr>
            <w:tcW w:w="540" w:type="dxa"/>
          </w:tcPr>
          <w:p w14:paraId="14105721" w14:textId="77777777" w:rsidR="00637233" w:rsidRPr="007C1D5E" w:rsidRDefault="00637233" w:rsidP="00637233">
            <w:pPr>
              <w:spacing w:before="60" w:after="60"/>
              <w:rPr>
                <w:rFonts w:cs="Arial"/>
                <w:b/>
                <w:szCs w:val="22"/>
                <w:lang w:val="en-AU"/>
              </w:rPr>
            </w:pPr>
            <w:r w:rsidRPr="007C1D5E">
              <w:rPr>
                <w:rFonts w:cs="Arial"/>
                <w:b/>
                <w:szCs w:val="22"/>
                <w:lang w:val="en-AU"/>
              </w:rPr>
              <w:t>4.</w:t>
            </w:r>
          </w:p>
        </w:tc>
        <w:tc>
          <w:tcPr>
            <w:tcW w:w="4410" w:type="dxa"/>
          </w:tcPr>
          <w:p w14:paraId="51EB5957" w14:textId="77777777" w:rsidR="00637233" w:rsidRPr="007C1D5E" w:rsidRDefault="00637233" w:rsidP="00637233">
            <w:pPr>
              <w:spacing w:before="60" w:after="60"/>
              <w:rPr>
                <w:rFonts w:cs="Arial"/>
                <w:b/>
                <w:szCs w:val="22"/>
                <w:lang w:val="en-AU"/>
              </w:rPr>
            </w:pPr>
            <w:r w:rsidRPr="007C1D5E">
              <w:rPr>
                <w:rFonts w:cs="Arial"/>
                <w:b/>
                <w:szCs w:val="22"/>
                <w:lang w:val="en-AU"/>
              </w:rPr>
              <w:t>Is the impact of the service delivery likely to be negative?</w:t>
            </w:r>
          </w:p>
        </w:tc>
        <w:tc>
          <w:tcPr>
            <w:tcW w:w="1170" w:type="dxa"/>
          </w:tcPr>
          <w:p w14:paraId="4CCF3BF7" w14:textId="77777777" w:rsidR="00637233" w:rsidRPr="007C1D5E" w:rsidRDefault="00637233" w:rsidP="00637233">
            <w:pPr>
              <w:spacing w:before="80" w:after="80"/>
              <w:jc w:val="center"/>
              <w:rPr>
                <w:rFonts w:cs="Arial"/>
                <w:szCs w:val="22"/>
              </w:rPr>
            </w:pPr>
            <w:r w:rsidRPr="007C1D5E">
              <w:rPr>
                <w:rFonts w:cs="Arial"/>
                <w:szCs w:val="22"/>
              </w:rPr>
              <w:t>N/A</w:t>
            </w:r>
          </w:p>
        </w:tc>
        <w:tc>
          <w:tcPr>
            <w:tcW w:w="2976" w:type="dxa"/>
          </w:tcPr>
          <w:p w14:paraId="453C5902" w14:textId="77777777" w:rsidR="00637233" w:rsidRPr="007C1D5E" w:rsidRDefault="00637233" w:rsidP="00637233">
            <w:pPr>
              <w:spacing w:before="80" w:after="80"/>
              <w:rPr>
                <w:rFonts w:cs="Arial"/>
                <w:szCs w:val="22"/>
              </w:rPr>
            </w:pPr>
          </w:p>
        </w:tc>
      </w:tr>
      <w:tr w:rsidR="00637233" w:rsidRPr="007C1D5E" w14:paraId="5C3BBC24" w14:textId="77777777" w:rsidTr="00637233">
        <w:trPr>
          <w:cantSplit/>
        </w:trPr>
        <w:tc>
          <w:tcPr>
            <w:tcW w:w="540" w:type="dxa"/>
          </w:tcPr>
          <w:p w14:paraId="334B1F5C" w14:textId="77777777" w:rsidR="00637233" w:rsidRPr="007C1D5E" w:rsidRDefault="00637233" w:rsidP="00637233">
            <w:pPr>
              <w:spacing w:before="60" w:after="60"/>
              <w:rPr>
                <w:rFonts w:cs="Arial"/>
                <w:b/>
                <w:szCs w:val="22"/>
                <w:lang w:val="en-AU"/>
              </w:rPr>
            </w:pPr>
            <w:r w:rsidRPr="007C1D5E">
              <w:rPr>
                <w:rFonts w:cs="Arial"/>
                <w:b/>
                <w:szCs w:val="22"/>
                <w:lang w:val="en-AU"/>
              </w:rPr>
              <w:t>5.</w:t>
            </w:r>
          </w:p>
        </w:tc>
        <w:tc>
          <w:tcPr>
            <w:tcW w:w="4410" w:type="dxa"/>
          </w:tcPr>
          <w:p w14:paraId="63FECC1C" w14:textId="77777777" w:rsidR="00637233" w:rsidRPr="007C1D5E" w:rsidRDefault="00637233" w:rsidP="00637233">
            <w:pPr>
              <w:spacing w:before="60" w:after="60"/>
              <w:rPr>
                <w:rFonts w:cs="Arial"/>
                <w:b/>
                <w:szCs w:val="22"/>
                <w:lang w:val="en-AU"/>
              </w:rPr>
            </w:pPr>
            <w:r w:rsidRPr="007C1D5E">
              <w:rPr>
                <w:rFonts w:cs="Arial"/>
                <w:b/>
                <w:szCs w:val="22"/>
                <w:lang w:val="en-AU"/>
              </w:rPr>
              <w:t>If so can the impact be avoided?</w:t>
            </w:r>
          </w:p>
        </w:tc>
        <w:tc>
          <w:tcPr>
            <w:tcW w:w="1170" w:type="dxa"/>
          </w:tcPr>
          <w:p w14:paraId="40E93726" w14:textId="77777777" w:rsidR="00637233" w:rsidRPr="007C1D5E" w:rsidRDefault="00637233" w:rsidP="00637233">
            <w:pPr>
              <w:spacing w:before="80" w:after="80"/>
              <w:jc w:val="center"/>
              <w:rPr>
                <w:rFonts w:cs="Arial"/>
                <w:szCs w:val="22"/>
              </w:rPr>
            </w:pPr>
            <w:r w:rsidRPr="007C1D5E">
              <w:rPr>
                <w:rFonts w:cs="Arial"/>
                <w:szCs w:val="22"/>
              </w:rPr>
              <w:t>N/A</w:t>
            </w:r>
          </w:p>
        </w:tc>
        <w:tc>
          <w:tcPr>
            <w:tcW w:w="2976" w:type="dxa"/>
          </w:tcPr>
          <w:p w14:paraId="4DF572A3" w14:textId="77777777" w:rsidR="00637233" w:rsidRPr="007C1D5E" w:rsidRDefault="00637233" w:rsidP="00637233">
            <w:pPr>
              <w:spacing w:before="80" w:after="80"/>
              <w:rPr>
                <w:rFonts w:cs="Arial"/>
                <w:szCs w:val="22"/>
              </w:rPr>
            </w:pPr>
          </w:p>
        </w:tc>
      </w:tr>
      <w:tr w:rsidR="00637233" w:rsidRPr="007C1D5E" w14:paraId="45911EE1" w14:textId="77777777" w:rsidTr="00637233">
        <w:trPr>
          <w:cantSplit/>
        </w:trPr>
        <w:tc>
          <w:tcPr>
            <w:tcW w:w="540" w:type="dxa"/>
          </w:tcPr>
          <w:p w14:paraId="7AADA49D" w14:textId="77777777" w:rsidR="00637233" w:rsidRPr="007C1D5E" w:rsidRDefault="00637233" w:rsidP="00637233">
            <w:pPr>
              <w:spacing w:before="60" w:after="60"/>
              <w:rPr>
                <w:rFonts w:cs="Arial"/>
                <w:b/>
                <w:szCs w:val="22"/>
                <w:lang w:val="en-AU"/>
              </w:rPr>
            </w:pPr>
            <w:r w:rsidRPr="007C1D5E">
              <w:rPr>
                <w:rFonts w:cs="Arial"/>
                <w:b/>
                <w:szCs w:val="22"/>
                <w:lang w:val="en-AU"/>
              </w:rPr>
              <w:t>6.</w:t>
            </w:r>
          </w:p>
        </w:tc>
        <w:tc>
          <w:tcPr>
            <w:tcW w:w="4410" w:type="dxa"/>
          </w:tcPr>
          <w:p w14:paraId="72911EAE" w14:textId="77777777" w:rsidR="00637233" w:rsidRPr="007C1D5E" w:rsidRDefault="00637233" w:rsidP="00637233">
            <w:pPr>
              <w:spacing w:before="60" w:after="60"/>
              <w:rPr>
                <w:rFonts w:cs="Arial"/>
                <w:b/>
                <w:szCs w:val="22"/>
                <w:lang w:val="en-AU"/>
              </w:rPr>
            </w:pPr>
            <w:r w:rsidRPr="007C1D5E">
              <w:rPr>
                <w:rFonts w:cs="Arial"/>
                <w:b/>
                <w:szCs w:val="22"/>
                <w:lang w:val="en-AU"/>
              </w:rPr>
              <w:t>What alternatives are there to providing the service without the impact?</w:t>
            </w:r>
          </w:p>
        </w:tc>
        <w:tc>
          <w:tcPr>
            <w:tcW w:w="1170" w:type="dxa"/>
          </w:tcPr>
          <w:p w14:paraId="4452FEF5" w14:textId="77777777" w:rsidR="00637233" w:rsidRPr="007C1D5E" w:rsidRDefault="00637233" w:rsidP="00637233">
            <w:pPr>
              <w:spacing w:before="80" w:after="80"/>
              <w:jc w:val="center"/>
              <w:rPr>
                <w:rFonts w:cs="Arial"/>
                <w:szCs w:val="22"/>
              </w:rPr>
            </w:pPr>
            <w:r w:rsidRPr="007C1D5E">
              <w:rPr>
                <w:rFonts w:cs="Arial"/>
                <w:szCs w:val="22"/>
              </w:rPr>
              <w:t>N/A</w:t>
            </w:r>
          </w:p>
        </w:tc>
        <w:tc>
          <w:tcPr>
            <w:tcW w:w="2976" w:type="dxa"/>
          </w:tcPr>
          <w:p w14:paraId="3F0BDFAF" w14:textId="77777777" w:rsidR="00637233" w:rsidRPr="007C1D5E" w:rsidRDefault="00637233" w:rsidP="00637233">
            <w:pPr>
              <w:spacing w:before="80" w:after="80"/>
              <w:rPr>
                <w:rFonts w:cs="Arial"/>
                <w:szCs w:val="22"/>
              </w:rPr>
            </w:pPr>
          </w:p>
        </w:tc>
      </w:tr>
      <w:tr w:rsidR="00637233" w:rsidRPr="007C1D5E" w14:paraId="48DFE97F" w14:textId="77777777" w:rsidTr="00637233">
        <w:trPr>
          <w:cantSplit/>
        </w:trPr>
        <w:tc>
          <w:tcPr>
            <w:tcW w:w="540" w:type="dxa"/>
          </w:tcPr>
          <w:p w14:paraId="6B5A8390" w14:textId="77777777" w:rsidR="00637233" w:rsidRPr="007C1D5E" w:rsidRDefault="00637233" w:rsidP="00637233">
            <w:pPr>
              <w:spacing w:before="60" w:after="60"/>
              <w:rPr>
                <w:rFonts w:cs="Arial"/>
                <w:b/>
                <w:szCs w:val="22"/>
                <w:lang w:val="en-AU"/>
              </w:rPr>
            </w:pPr>
            <w:r w:rsidRPr="007C1D5E">
              <w:rPr>
                <w:rFonts w:cs="Arial"/>
                <w:b/>
                <w:szCs w:val="22"/>
                <w:lang w:val="en-AU"/>
              </w:rPr>
              <w:t>7.</w:t>
            </w:r>
          </w:p>
        </w:tc>
        <w:tc>
          <w:tcPr>
            <w:tcW w:w="4410" w:type="dxa"/>
          </w:tcPr>
          <w:p w14:paraId="0A7625C0" w14:textId="77777777" w:rsidR="00637233" w:rsidRPr="007C1D5E" w:rsidRDefault="00637233" w:rsidP="00637233">
            <w:pPr>
              <w:spacing w:before="60" w:after="60"/>
              <w:rPr>
                <w:rFonts w:cs="Arial"/>
                <w:b/>
                <w:szCs w:val="22"/>
                <w:lang w:val="en-AU"/>
              </w:rPr>
            </w:pPr>
            <w:r w:rsidRPr="007C1D5E">
              <w:rPr>
                <w:rFonts w:cs="Arial"/>
                <w:b/>
                <w:szCs w:val="22"/>
                <w:lang w:val="en-AU"/>
              </w:rPr>
              <w:t>Can we reduce the impact by taking different action?</w:t>
            </w:r>
          </w:p>
        </w:tc>
        <w:tc>
          <w:tcPr>
            <w:tcW w:w="1170" w:type="dxa"/>
          </w:tcPr>
          <w:p w14:paraId="7192E2BB" w14:textId="77777777" w:rsidR="00637233" w:rsidRPr="007C1D5E" w:rsidRDefault="00637233" w:rsidP="00637233">
            <w:pPr>
              <w:spacing w:before="80" w:after="80"/>
              <w:jc w:val="center"/>
              <w:rPr>
                <w:rFonts w:cs="Arial"/>
                <w:szCs w:val="22"/>
              </w:rPr>
            </w:pPr>
            <w:r w:rsidRPr="007C1D5E">
              <w:rPr>
                <w:rFonts w:cs="Arial"/>
                <w:szCs w:val="22"/>
              </w:rPr>
              <w:t>N/A</w:t>
            </w:r>
          </w:p>
        </w:tc>
        <w:tc>
          <w:tcPr>
            <w:tcW w:w="2976" w:type="dxa"/>
          </w:tcPr>
          <w:p w14:paraId="2B1111AD" w14:textId="77777777" w:rsidR="00637233" w:rsidRPr="007C1D5E" w:rsidRDefault="00637233" w:rsidP="00637233">
            <w:pPr>
              <w:spacing w:before="80" w:after="80"/>
              <w:rPr>
                <w:rFonts w:cs="Arial"/>
                <w:szCs w:val="22"/>
              </w:rPr>
            </w:pPr>
          </w:p>
        </w:tc>
      </w:tr>
    </w:tbl>
    <w:p w14:paraId="510D8A32" w14:textId="77777777" w:rsidR="000D6E8A" w:rsidRPr="007C1D5E" w:rsidRDefault="000D6E8A">
      <w:pPr>
        <w:rPr>
          <w:rFonts w:cs="Arial"/>
          <w:szCs w:val="22"/>
        </w:rPr>
      </w:pPr>
    </w:p>
    <w:p w14:paraId="0F7B90EF" w14:textId="77777777" w:rsidR="000D6E8A" w:rsidRPr="007C1D5E" w:rsidRDefault="000D6E8A">
      <w:pPr>
        <w:rPr>
          <w:rFonts w:cs="Arial"/>
          <w:szCs w:val="22"/>
        </w:rPr>
      </w:pPr>
    </w:p>
    <w:p w14:paraId="1273E277" w14:textId="77777777" w:rsidR="000D6E8A" w:rsidRPr="007C1D5E" w:rsidRDefault="000D6E8A">
      <w:pPr>
        <w:rPr>
          <w:rFonts w:cs="Arial"/>
          <w:szCs w:val="22"/>
        </w:rPr>
      </w:pPr>
    </w:p>
    <w:p w14:paraId="02C3A735" w14:textId="77777777" w:rsidR="007B3520" w:rsidRPr="007C1D5E" w:rsidRDefault="007B3520">
      <w:pPr>
        <w:rPr>
          <w:rFonts w:cs="Arial"/>
          <w:szCs w:val="22"/>
        </w:rPr>
      </w:pPr>
    </w:p>
    <w:p w14:paraId="26F243AB" w14:textId="77777777" w:rsidR="007B3520" w:rsidRPr="007C1D5E" w:rsidRDefault="007B3520">
      <w:pPr>
        <w:rPr>
          <w:rFonts w:cs="Arial"/>
          <w:szCs w:val="22"/>
        </w:rPr>
      </w:pPr>
    </w:p>
    <w:p w14:paraId="371ABF6E" w14:textId="77777777" w:rsidR="007B3520" w:rsidRPr="007C1D5E" w:rsidRDefault="007B3520">
      <w:pPr>
        <w:rPr>
          <w:rFonts w:cs="Arial"/>
          <w:szCs w:val="22"/>
        </w:rPr>
      </w:pPr>
    </w:p>
    <w:sectPr w:rsidR="007B3520" w:rsidRPr="007C1D5E" w:rsidSect="00F6130A">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91C67" w14:textId="77777777" w:rsidR="00B727A4" w:rsidRDefault="00B727A4">
      <w:r>
        <w:separator/>
      </w:r>
    </w:p>
  </w:endnote>
  <w:endnote w:type="continuationSeparator" w:id="0">
    <w:p w14:paraId="3F903071" w14:textId="77777777" w:rsidR="00B727A4" w:rsidRDefault="00B7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F1FA0" w14:textId="77777777" w:rsidR="00B727A4" w:rsidRDefault="00B72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CF94B" w14:textId="77777777" w:rsidR="00B727A4" w:rsidRDefault="00B727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D231B" w14:textId="5BDC477C" w:rsidR="00B727A4" w:rsidRDefault="00B727A4" w:rsidP="000E7194">
    <w:pPr>
      <w:pStyle w:val="Footer"/>
      <w:tabs>
        <w:tab w:val="clear" w:pos="4153"/>
        <w:tab w:val="clear" w:pos="8306"/>
      </w:tabs>
      <w:ind w:right="360"/>
    </w:pPr>
    <w:r>
      <w:rPr>
        <w:sz w:val="16"/>
      </w:rPr>
      <w:t>Business Continuity Plan, v</w:t>
    </w:r>
    <w:r w:rsidR="001901D8">
      <w:rPr>
        <w:sz w:val="16"/>
      </w:rPr>
      <w:t>4</w:t>
    </w:r>
    <w:r>
      <w:rPr>
        <w:sz w:val="16"/>
      </w:rPr>
      <w:t xml:space="preserve">.0, Director of Service Delivery, </w:t>
    </w:r>
    <w:r w:rsidR="001901D8">
      <w:rPr>
        <w:sz w:val="16"/>
      </w:rPr>
      <w:t>05032024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B95B" w14:textId="77777777" w:rsidR="00B727A4" w:rsidRDefault="00B72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F9F8ADD" w14:textId="77777777" w:rsidR="00B727A4" w:rsidRDefault="00B727A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373C" w14:textId="77777777" w:rsidR="00B727A4" w:rsidRDefault="00B72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08D255" w14:textId="77777777" w:rsidR="00B727A4" w:rsidRDefault="00B727A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9E70" w14:textId="453D49BF" w:rsidR="00B727A4" w:rsidRDefault="00B727A4" w:rsidP="00611015">
    <w:pPr>
      <w:pStyle w:val="Footer"/>
      <w:tabs>
        <w:tab w:val="clear" w:pos="4153"/>
        <w:tab w:val="clear" w:pos="8306"/>
      </w:tabs>
      <w:ind w:right="360"/>
    </w:pPr>
    <w:r>
      <w:rPr>
        <w:sz w:val="16"/>
      </w:rPr>
      <w:t>Business Continuity Plan, v4.0, Director of Service Delivery, Feb 2024</w:t>
    </w:r>
  </w:p>
  <w:p w14:paraId="1E162FB7" w14:textId="021F40AE" w:rsidR="00B727A4" w:rsidRPr="009B6A2D" w:rsidRDefault="00B727A4" w:rsidP="000E7194">
    <w:pPr>
      <w:pStyle w:val="Footer"/>
      <w:tabs>
        <w:tab w:val="clear" w:pos="4153"/>
        <w:tab w:val="clear" w:pos="8306"/>
        <w:tab w:val="left" w:pos="930"/>
        <w:tab w:val="center" w:pos="4333"/>
      </w:tabs>
      <w:spacing w:before="0" w:after="0"/>
      <w:ind w:right="360"/>
      <w:jc w:val="right"/>
      <w:rPr>
        <w:sz w:val="12"/>
        <w:szCs w:val="12"/>
      </w:rPr>
    </w:pPr>
    <w:r w:rsidRPr="009B6A2D">
      <w:rPr>
        <w:sz w:val="12"/>
        <w:szCs w:val="12"/>
        <w:lang w:val="en-US"/>
      </w:rPr>
      <w:t xml:space="preserve">Page </w:t>
    </w:r>
    <w:r w:rsidRPr="009B6A2D">
      <w:rPr>
        <w:sz w:val="12"/>
        <w:szCs w:val="12"/>
        <w:lang w:val="en-US"/>
      </w:rPr>
      <w:fldChar w:fldCharType="begin"/>
    </w:r>
    <w:r w:rsidRPr="009B6A2D">
      <w:rPr>
        <w:sz w:val="12"/>
        <w:szCs w:val="12"/>
        <w:lang w:val="en-US"/>
      </w:rPr>
      <w:instrText xml:space="preserve"> PAGE </w:instrText>
    </w:r>
    <w:r w:rsidRPr="009B6A2D">
      <w:rPr>
        <w:sz w:val="12"/>
        <w:szCs w:val="12"/>
        <w:lang w:val="en-US"/>
      </w:rPr>
      <w:fldChar w:fldCharType="separate"/>
    </w:r>
    <w:r w:rsidR="00E91019">
      <w:rPr>
        <w:noProof/>
        <w:sz w:val="12"/>
        <w:szCs w:val="12"/>
        <w:lang w:val="en-US"/>
      </w:rPr>
      <w:t>21</w:t>
    </w:r>
    <w:r w:rsidRPr="009B6A2D">
      <w:rPr>
        <w:sz w:val="12"/>
        <w:szCs w:val="12"/>
        <w:lang w:val="en-US"/>
      </w:rPr>
      <w:fldChar w:fldCharType="end"/>
    </w:r>
    <w:r w:rsidRPr="009B6A2D">
      <w:rPr>
        <w:sz w:val="12"/>
        <w:szCs w:val="12"/>
        <w:lang w:val="en-US"/>
      </w:rPr>
      <w:t xml:space="preserve"> of </w:t>
    </w:r>
    <w:r w:rsidRPr="009B6A2D">
      <w:rPr>
        <w:sz w:val="12"/>
        <w:szCs w:val="12"/>
        <w:lang w:val="en-US"/>
      </w:rPr>
      <w:fldChar w:fldCharType="begin"/>
    </w:r>
    <w:r w:rsidRPr="009B6A2D">
      <w:rPr>
        <w:sz w:val="12"/>
        <w:szCs w:val="12"/>
        <w:lang w:val="en-US"/>
      </w:rPr>
      <w:instrText xml:space="preserve"> NUMPAGES </w:instrText>
    </w:r>
    <w:r w:rsidRPr="009B6A2D">
      <w:rPr>
        <w:sz w:val="12"/>
        <w:szCs w:val="12"/>
        <w:lang w:val="en-US"/>
      </w:rPr>
      <w:fldChar w:fldCharType="separate"/>
    </w:r>
    <w:r w:rsidR="00E91019">
      <w:rPr>
        <w:noProof/>
        <w:sz w:val="12"/>
        <w:szCs w:val="12"/>
        <w:lang w:val="en-US"/>
      </w:rPr>
      <w:t>21</w:t>
    </w:r>
    <w:r w:rsidRPr="009B6A2D">
      <w:rPr>
        <w:sz w:val="12"/>
        <w:szCs w:val="12"/>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344F" w14:textId="77777777" w:rsidR="00B727A4" w:rsidRDefault="00B72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EF373CB" w14:textId="77777777" w:rsidR="00B727A4" w:rsidRDefault="00B727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AE3E2" w14:textId="77777777" w:rsidR="00B727A4" w:rsidRDefault="00B727A4">
      <w:r>
        <w:separator/>
      </w:r>
    </w:p>
  </w:footnote>
  <w:footnote w:type="continuationSeparator" w:id="0">
    <w:p w14:paraId="0188D0FB" w14:textId="77777777" w:rsidR="00B727A4" w:rsidRDefault="00B727A4">
      <w:r>
        <w:continuationSeparator/>
      </w:r>
    </w:p>
  </w:footnote>
  <w:footnote w:id="1">
    <w:p w14:paraId="1176E98F" w14:textId="77777777" w:rsidR="00B727A4" w:rsidRPr="00332310" w:rsidRDefault="00B727A4" w:rsidP="007D5B8F">
      <w:pPr>
        <w:pStyle w:val="FootnoteText"/>
        <w:rPr>
          <w:sz w:val="18"/>
          <w:szCs w:val="18"/>
        </w:rPr>
      </w:pPr>
      <w:r w:rsidRPr="00332310">
        <w:rPr>
          <w:rStyle w:val="FootnoteReference"/>
          <w:sz w:val="18"/>
          <w:szCs w:val="18"/>
        </w:rPr>
        <w:footnoteRef/>
      </w:r>
      <w:r w:rsidRPr="00332310">
        <w:rPr>
          <w:sz w:val="18"/>
          <w:szCs w:val="18"/>
        </w:rPr>
        <w:t xml:space="preserve"> ISO 22301:2012 Societal Security – Business Continuity Management Systems - Requirements</w:t>
      </w:r>
    </w:p>
  </w:footnote>
  <w:footnote w:id="2">
    <w:p w14:paraId="19EADF01" w14:textId="77777777" w:rsidR="00B727A4" w:rsidRPr="00332310" w:rsidRDefault="00B727A4">
      <w:pPr>
        <w:pStyle w:val="FootnoteText"/>
        <w:rPr>
          <w:sz w:val="18"/>
          <w:szCs w:val="18"/>
        </w:rPr>
      </w:pPr>
      <w:r w:rsidRPr="00332310">
        <w:rPr>
          <w:rStyle w:val="FootnoteReference"/>
          <w:sz w:val="18"/>
          <w:szCs w:val="18"/>
        </w:rPr>
        <w:footnoteRef/>
      </w:r>
      <w:r w:rsidRPr="00332310">
        <w:rPr>
          <w:sz w:val="18"/>
          <w:szCs w:val="18"/>
        </w:rPr>
        <w:t xml:space="preserve"> ISO 22301:2012 Societal Security – Business Continuity Management Systems - Requirements</w:t>
      </w:r>
    </w:p>
  </w:footnote>
  <w:footnote w:id="3">
    <w:p w14:paraId="6279EAD9" w14:textId="77777777" w:rsidR="00B727A4" w:rsidRPr="00332310" w:rsidRDefault="00B727A4">
      <w:pPr>
        <w:pStyle w:val="FootnoteText"/>
        <w:rPr>
          <w:sz w:val="18"/>
          <w:szCs w:val="18"/>
        </w:rPr>
      </w:pPr>
      <w:r w:rsidRPr="00332310">
        <w:rPr>
          <w:rStyle w:val="FootnoteReference"/>
          <w:sz w:val="18"/>
          <w:szCs w:val="18"/>
        </w:rPr>
        <w:footnoteRef/>
      </w:r>
      <w:r w:rsidRPr="00332310">
        <w:rPr>
          <w:sz w:val="18"/>
          <w:szCs w:val="18"/>
        </w:rPr>
        <w:t xml:space="preserve"> </w:t>
      </w:r>
      <w:r>
        <w:rPr>
          <w:sz w:val="18"/>
          <w:szCs w:val="18"/>
        </w:rPr>
        <w:t xml:space="preserve">Emergency Preparedness, Resilience and Response Framework - </w:t>
      </w:r>
      <w:r w:rsidRPr="00332310">
        <w:rPr>
          <w:sz w:val="18"/>
          <w:szCs w:val="18"/>
        </w:rPr>
        <w:t xml:space="preserve">NHS England - </w:t>
      </w:r>
      <w:r>
        <w:rPr>
          <w:sz w:val="18"/>
          <w:szCs w:val="18"/>
        </w:rPr>
        <w:t>2022</w:t>
      </w:r>
    </w:p>
  </w:footnote>
  <w:footnote w:id="4">
    <w:p w14:paraId="7A337D97" w14:textId="77777777" w:rsidR="00B727A4" w:rsidRPr="00BA2275" w:rsidRDefault="00B727A4">
      <w:pPr>
        <w:pStyle w:val="FootnoteText"/>
        <w:rPr>
          <w:sz w:val="18"/>
          <w:szCs w:val="18"/>
        </w:rPr>
      </w:pPr>
      <w:r w:rsidRPr="00BA2275">
        <w:rPr>
          <w:rStyle w:val="FootnoteReference"/>
          <w:sz w:val="18"/>
          <w:szCs w:val="18"/>
        </w:rPr>
        <w:footnoteRef/>
      </w:r>
      <w:r w:rsidRPr="00BA2275">
        <w:rPr>
          <w:sz w:val="18"/>
          <w:szCs w:val="18"/>
        </w:rPr>
        <w:t xml:space="preserve"> Private Sector EPRR Core Standards 2017 v1 – NHS England</w:t>
      </w:r>
      <w:r>
        <w:rPr>
          <w:sz w:val="18"/>
          <w:szCs w:val="18"/>
        </w:rPr>
        <w:t xml:space="preserve"> - 2017</w:t>
      </w:r>
    </w:p>
  </w:footnote>
  <w:footnote w:id="5">
    <w:p w14:paraId="2466063D" w14:textId="77777777" w:rsidR="00B727A4" w:rsidRPr="00332310" w:rsidRDefault="00B727A4">
      <w:pPr>
        <w:pStyle w:val="FootnoteText"/>
        <w:rPr>
          <w:sz w:val="18"/>
          <w:szCs w:val="18"/>
        </w:rPr>
      </w:pPr>
      <w:r w:rsidRPr="00332310">
        <w:rPr>
          <w:rStyle w:val="FootnoteReference"/>
          <w:sz w:val="18"/>
          <w:szCs w:val="18"/>
        </w:rPr>
        <w:footnoteRef/>
      </w:r>
      <w:r w:rsidRPr="00332310">
        <w:rPr>
          <w:sz w:val="18"/>
          <w:szCs w:val="18"/>
        </w:rPr>
        <w:t xml:space="preserve"> Core Standards for Emergency Preparedness, Resilience and Response – NHS England - 2015</w:t>
      </w:r>
    </w:p>
  </w:footnote>
  <w:footnote w:id="6">
    <w:p w14:paraId="790A19B7" w14:textId="77777777" w:rsidR="00B727A4" w:rsidRPr="00BA2275" w:rsidRDefault="00B727A4">
      <w:pPr>
        <w:pStyle w:val="FootnoteText"/>
        <w:rPr>
          <w:sz w:val="18"/>
          <w:szCs w:val="18"/>
        </w:rPr>
      </w:pPr>
      <w:r w:rsidRPr="00BA2275">
        <w:rPr>
          <w:rStyle w:val="FootnoteReference"/>
          <w:sz w:val="18"/>
          <w:szCs w:val="18"/>
        </w:rPr>
        <w:footnoteRef/>
      </w:r>
      <w:r w:rsidRPr="00BA2275">
        <w:rPr>
          <w:sz w:val="18"/>
          <w:szCs w:val="18"/>
        </w:rPr>
        <w:t xml:space="preserve"> </w:t>
      </w:r>
      <w:r>
        <w:rPr>
          <w:sz w:val="18"/>
          <w:szCs w:val="18"/>
        </w:rPr>
        <w:t>Civil Contingencies Act – Civil Contingencies Secretariat – Cabinet Office - 2004</w:t>
      </w:r>
    </w:p>
  </w:footnote>
  <w:footnote w:id="7">
    <w:p w14:paraId="13896D3B" w14:textId="77777777" w:rsidR="00B727A4" w:rsidRPr="0001292B" w:rsidRDefault="00B727A4">
      <w:pPr>
        <w:pStyle w:val="FootnoteText"/>
        <w:rPr>
          <w:sz w:val="18"/>
          <w:szCs w:val="18"/>
        </w:rPr>
      </w:pPr>
      <w:r w:rsidRPr="0001292B">
        <w:rPr>
          <w:rStyle w:val="FootnoteReference"/>
          <w:sz w:val="18"/>
          <w:szCs w:val="18"/>
        </w:rPr>
        <w:footnoteRef/>
      </w:r>
      <w:r w:rsidRPr="0001292B">
        <w:rPr>
          <w:sz w:val="18"/>
          <w:szCs w:val="18"/>
        </w:rPr>
        <w:t xml:space="preserve"> </w:t>
      </w:r>
      <w:r>
        <w:rPr>
          <w:sz w:val="18"/>
          <w:szCs w:val="18"/>
        </w:rPr>
        <w:t>Emergency Response and Recovery: non-statutory guidance accompanying the Civil Contingencies Act 2004 – HM Government - 2013</w:t>
      </w:r>
    </w:p>
  </w:footnote>
  <w:footnote w:id="8">
    <w:p w14:paraId="1A302BB4" w14:textId="77777777" w:rsidR="00B727A4" w:rsidRPr="00C60D40" w:rsidRDefault="00B727A4" w:rsidP="00DF0E28">
      <w:pPr>
        <w:pStyle w:val="FootnoteText"/>
        <w:rPr>
          <w:sz w:val="18"/>
          <w:szCs w:val="18"/>
        </w:rPr>
      </w:pPr>
      <w:r w:rsidRPr="00C60D40">
        <w:rPr>
          <w:rStyle w:val="FootnoteReference"/>
          <w:sz w:val="18"/>
          <w:szCs w:val="18"/>
        </w:rPr>
        <w:footnoteRef/>
      </w:r>
      <w:r w:rsidRPr="00C60D40">
        <w:rPr>
          <w:sz w:val="18"/>
          <w:szCs w:val="18"/>
        </w:rPr>
        <w:t xml:space="preserve"> Private Sector EPRR Core Standards 2017 v1 – NHS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493A" w14:textId="77777777" w:rsidR="00B727A4" w:rsidRDefault="00B727A4">
    <w:pPr>
      <w:jc w:val="center"/>
      <w:rPr>
        <w:sz w:val="18"/>
      </w:rPr>
    </w:pPr>
    <w:r>
      <w:rPr>
        <w:sz w:val="18"/>
      </w:rPr>
      <w:t>An Organisation-wide Policy for the Development and Management of</w:t>
    </w:r>
    <w:r>
      <w:rPr>
        <w:sz w:val="18"/>
      </w:rPr>
      <w:br/>
      <w:t>Procedural Documents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A876D" w14:textId="77777777" w:rsidR="00B727A4" w:rsidRDefault="00B72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C639" w14:textId="77777777" w:rsidR="00B727A4" w:rsidRPr="00CC1301" w:rsidRDefault="00B727A4">
    <w:pPr>
      <w:jc w:val="cent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FE6F" w14:textId="77777777" w:rsidR="00B727A4" w:rsidRDefault="00B727A4">
    <w:pPr>
      <w:jc w:val="center"/>
      <w:rPr>
        <w:sz w:val="18"/>
      </w:rPr>
    </w:pPr>
    <w:r>
      <w:rPr>
        <w:sz w:val="18"/>
      </w:rPr>
      <w:t>An Organisation-wide Policy for the Development and Management of</w:t>
    </w:r>
    <w:r>
      <w:rPr>
        <w:sz w:val="18"/>
      </w:rPr>
      <w:br/>
      <w:t>Procedural Documents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773"/>
    <w:multiLevelType w:val="hybridMultilevel"/>
    <w:tmpl w:val="DF66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67154"/>
    <w:multiLevelType w:val="hybridMultilevel"/>
    <w:tmpl w:val="EE5E2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D90481"/>
    <w:multiLevelType w:val="hybridMultilevel"/>
    <w:tmpl w:val="D4E889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E7E81"/>
    <w:multiLevelType w:val="hybridMultilevel"/>
    <w:tmpl w:val="C0EA7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8E413F"/>
    <w:multiLevelType w:val="hybridMultilevel"/>
    <w:tmpl w:val="56A8E57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766E33"/>
    <w:multiLevelType w:val="hybridMultilevel"/>
    <w:tmpl w:val="C2605B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E67080"/>
    <w:multiLevelType w:val="hybridMultilevel"/>
    <w:tmpl w:val="4A42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D62C7"/>
    <w:multiLevelType w:val="hybridMultilevel"/>
    <w:tmpl w:val="7D0EF0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692A9B"/>
    <w:multiLevelType w:val="hybridMultilevel"/>
    <w:tmpl w:val="93E2D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D10AC6"/>
    <w:multiLevelType w:val="hybridMultilevel"/>
    <w:tmpl w:val="E6AC06B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F93796C"/>
    <w:multiLevelType w:val="hybridMultilevel"/>
    <w:tmpl w:val="6C347DEC"/>
    <w:lvl w:ilvl="0" w:tplc="591040C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3081503"/>
    <w:multiLevelType w:val="multilevel"/>
    <w:tmpl w:val="EE36258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532341C"/>
    <w:multiLevelType w:val="hybridMultilevel"/>
    <w:tmpl w:val="9AAA14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662B7C"/>
    <w:multiLevelType w:val="hybridMultilevel"/>
    <w:tmpl w:val="F9F83FDE"/>
    <w:lvl w:ilvl="0" w:tplc="FFFFFFFF">
      <w:start w:val="1"/>
      <w:numFmt w:val="bullet"/>
      <w:pStyle w:val="Bullet"/>
      <w:lvlText w:val=""/>
      <w:lvlJc w:val="left"/>
      <w:pPr>
        <w:tabs>
          <w:tab w:val="num" w:pos="720"/>
        </w:tabs>
        <w:ind w:left="720" w:hanging="72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F0143"/>
    <w:multiLevelType w:val="hybridMultilevel"/>
    <w:tmpl w:val="343091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DC6FAC"/>
    <w:multiLevelType w:val="hybridMultilevel"/>
    <w:tmpl w:val="F626A43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50516B2"/>
    <w:multiLevelType w:val="hybridMultilevel"/>
    <w:tmpl w:val="D34A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E138D"/>
    <w:multiLevelType w:val="hybridMultilevel"/>
    <w:tmpl w:val="62221AA2"/>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08368C"/>
    <w:multiLevelType w:val="hybridMultilevel"/>
    <w:tmpl w:val="579EDC88"/>
    <w:lvl w:ilvl="0" w:tplc="0824A7D6">
      <w:start w:val="1"/>
      <w:numFmt w:val="lowerRoman"/>
      <w:lvlText w:val="%1."/>
      <w:lvlJc w:val="left"/>
      <w:pPr>
        <w:ind w:left="1514" w:hanging="720"/>
      </w:pPr>
      <w:rPr>
        <w:rFonts w:hint="default"/>
      </w:rPr>
    </w:lvl>
    <w:lvl w:ilvl="1" w:tplc="08090019">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num w:numId="1">
    <w:abstractNumId w:val="11"/>
  </w:num>
  <w:num w:numId="2">
    <w:abstractNumId w:val="13"/>
  </w:num>
  <w:num w:numId="3">
    <w:abstractNumId w:val="17"/>
  </w:num>
  <w:num w:numId="4">
    <w:abstractNumId w:val="18"/>
  </w:num>
  <w:num w:numId="5">
    <w:abstractNumId w:val="4"/>
  </w:num>
  <w:num w:numId="6">
    <w:abstractNumId w:val="5"/>
  </w:num>
  <w:num w:numId="7">
    <w:abstractNumId w:val="14"/>
  </w:num>
  <w:num w:numId="8">
    <w:abstractNumId w:val="1"/>
  </w:num>
  <w:num w:numId="9">
    <w:abstractNumId w:val="2"/>
  </w:num>
  <w:num w:numId="10">
    <w:abstractNumId w:val="8"/>
  </w:num>
  <w:num w:numId="11">
    <w:abstractNumId w:val="3"/>
  </w:num>
  <w:num w:numId="12">
    <w:abstractNumId w:val="7"/>
  </w:num>
  <w:num w:numId="13">
    <w:abstractNumId w:val="12"/>
  </w:num>
  <w:num w:numId="14">
    <w:abstractNumId w:val="15"/>
  </w:num>
  <w:num w:numId="15">
    <w:abstractNumId w:val="9"/>
  </w:num>
  <w:num w:numId="16">
    <w:abstractNumId w:val="0"/>
  </w:num>
  <w:num w:numId="17">
    <w:abstractNumId w:val="16"/>
  </w:num>
  <w:num w:numId="18">
    <w:abstractNumId w:val="6"/>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BD"/>
    <w:rsid w:val="000032F8"/>
    <w:rsid w:val="00005537"/>
    <w:rsid w:val="00006A83"/>
    <w:rsid w:val="0001292B"/>
    <w:rsid w:val="00024345"/>
    <w:rsid w:val="0002496E"/>
    <w:rsid w:val="00057EDB"/>
    <w:rsid w:val="000601B3"/>
    <w:rsid w:val="000630A1"/>
    <w:rsid w:val="0007479A"/>
    <w:rsid w:val="00075C72"/>
    <w:rsid w:val="00085A2E"/>
    <w:rsid w:val="0008796A"/>
    <w:rsid w:val="00092807"/>
    <w:rsid w:val="0009694B"/>
    <w:rsid w:val="000A1907"/>
    <w:rsid w:val="000A3771"/>
    <w:rsid w:val="000A47AB"/>
    <w:rsid w:val="000A50BD"/>
    <w:rsid w:val="000B0B31"/>
    <w:rsid w:val="000B23AF"/>
    <w:rsid w:val="000B2A51"/>
    <w:rsid w:val="000B4D9B"/>
    <w:rsid w:val="000C5BD4"/>
    <w:rsid w:val="000D08B2"/>
    <w:rsid w:val="000D1C8E"/>
    <w:rsid w:val="000D305D"/>
    <w:rsid w:val="000D47B4"/>
    <w:rsid w:val="000D6E8A"/>
    <w:rsid w:val="000E37FE"/>
    <w:rsid w:val="000E7194"/>
    <w:rsid w:val="000F4D52"/>
    <w:rsid w:val="0010039D"/>
    <w:rsid w:val="001112BE"/>
    <w:rsid w:val="00112E6C"/>
    <w:rsid w:val="00113216"/>
    <w:rsid w:val="0011544F"/>
    <w:rsid w:val="0012051D"/>
    <w:rsid w:val="00125BE8"/>
    <w:rsid w:val="00131368"/>
    <w:rsid w:val="0013265F"/>
    <w:rsid w:val="00136FF7"/>
    <w:rsid w:val="00137528"/>
    <w:rsid w:val="00143A16"/>
    <w:rsid w:val="001503BB"/>
    <w:rsid w:val="00153EAF"/>
    <w:rsid w:val="00156CB7"/>
    <w:rsid w:val="001661E3"/>
    <w:rsid w:val="00174B58"/>
    <w:rsid w:val="00177D8F"/>
    <w:rsid w:val="001806E2"/>
    <w:rsid w:val="00185911"/>
    <w:rsid w:val="00186194"/>
    <w:rsid w:val="00186E17"/>
    <w:rsid w:val="001901D8"/>
    <w:rsid w:val="001979C6"/>
    <w:rsid w:val="001A0E2C"/>
    <w:rsid w:val="001A31FE"/>
    <w:rsid w:val="001A7BD5"/>
    <w:rsid w:val="001B5450"/>
    <w:rsid w:val="001C62B4"/>
    <w:rsid w:val="001E67C8"/>
    <w:rsid w:val="0020193F"/>
    <w:rsid w:val="00202150"/>
    <w:rsid w:val="002431EC"/>
    <w:rsid w:val="002434D2"/>
    <w:rsid w:val="00246E4B"/>
    <w:rsid w:val="0025377F"/>
    <w:rsid w:val="00261631"/>
    <w:rsid w:val="0026180D"/>
    <w:rsid w:val="0026484B"/>
    <w:rsid w:val="00266549"/>
    <w:rsid w:val="002827A0"/>
    <w:rsid w:val="00287479"/>
    <w:rsid w:val="00294793"/>
    <w:rsid w:val="0029694F"/>
    <w:rsid w:val="002A7A1B"/>
    <w:rsid w:val="002B0476"/>
    <w:rsid w:val="002B2A08"/>
    <w:rsid w:val="002B524A"/>
    <w:rsid w:val="002B55CC"/>
    <w:rsid w:val="002C2AF4"/>
    <w:rsid w:val="002C32AC"/>
    <w:rsid w:val="002D1AEB"/>
    <w:rsid w:val="002D2D47"/>
    <w:rsid w:val="002D421D"/>
    <w:rsid w:val="002E0C2F"/>
    <w:rsid w:val="002E43D8"/>
    <w:rsid w:val="002F339C"/>
    <w:rsid w:val="002F783D"/>
    <w:rsid w:val="00301DED"/>
    <w:rsid w:val="00311A8F"/>
    <w:rsid w:val="00323394"/>
    <w:rsid w:val="00326367"/>
    <w:rsid w:val="003310F1"/>
    <w:rsid w:val="00332310"/>
    <w:rsid w:val="00334C81"/>
    <w:rsid w:val="003471BF"/>
    <w:rsid w:val="00347BB7"/>
    <w:rsid w:val="003519FD"/>
    <w:rsid w:val="00353E8A"/>
    <w:rsid w:val="003562D7"/>
    <w:rsid w:val="003566BA"/>
    <w:rsid w:val="00356C16"/>
    <w:rsid w:val="003619A8"/>
    <w:rsid w:val="003636E2"/>
    <w:rsid w:val="0036759B"/>
    <w:rsid w:val="0037127B"/>
    <w:rsid w:val="003801F7"/>
    <w:rsid w:val="00383FAF"/>
    <w:rsid w:val="003A1BBB"/>
    <w:rsid w:val="003A4F5E"/>
    <w:rsid w:val="003B1BC7"/>
    <w:rsid w:val="003B52EC"/>
    <w:rsid w:val="003B6424"/>
    <w:rsid w:val="003B7235"/>
    <w:rsid w:val="003B7C84"/>
    <w:rsid w:val="003C0511"/>
    <w:rsid w:val="003D17F4"/>
    <w:rsid w:val="003D583F"/>
    <w:rsid w:val="003E1953"/>
    <w:rsid w:val="003E73A7"/>
    <w:rsid w:val="003E750A"/>
    <w:rsid w:val="00406907"/>
    <w:rsid w:val="0040796B"/>
    <w:rsid w:val="00414E52"/>
    <w:rsid w:val="0041518B"/>
    <w:rsid w:val="00415510"/>
    <w:rsid w:val="004170F4"/>
    <w:rsid w:val="004303B0"/>
    <w:rsid w:val="00450E86"/>
    <w:rsid w:val="004525DF"/>
    <w:rsid w:val="00453A05"/>
    <w:rsid w:val="00454DAD"/>
    <w:rsid w:val="00465507"/>
    <w:rsid w:val="00467491"/>
    <w:rsid w:val="00473711"/>
    <w:rsid w:val="0048168A"/>
    <w:rsid w:val="00482081"/>
    <w:rsid w:val="0049685F"/>
    <w:rsid w:val="004A344E"/>
    <w:rsid w:val="004A67FB"/>
    <w:rsid w:val="004A7733"/>
    <w:rsid w:val="004B79AF"/>
    <w:rsid w:val="004C2BDA"/>
    <w:rsid w:val="004C36D5"/>
    <w:rsid w:val="004D5135"/>
    <w:rsid w:val="004E0AC0"/>
    <w:rsid w:val="004E30CD"/>
    <w:rsid w:val="004E7740"/>
    <w:rsid w:val="004F7EA8"/>
    <w:rsid w:val="0050191B"/>
    <w:rsid w:val="00503E6E"/>
    <w:rsid w:val="00505C28"/>
    <w:rsid w:val="0051273E"/>
    <w:rsid w:val="00512F27"/>
    <w:rsid w:val="00517D47"/>
    <w:rsid w:val="00520E08"/>
    <w:rsid w:val="00522CC4"/>
    <w:rsid w:val="00524723"/>
    <w:rsid w:val="00530988"/>
    <w:rsid w:val="00534A18"/>
    <w:rsid w:val="005403D2"/>
    <w:rsid w:val="00541FDE"/>
    <w:rsid w:val="00542DF2"/>
    <w:rsid w:val="005441F6"/>
    <w:rsid w:val="005455EA"/>
    <w:rsid w:val="00555FFB"/>
    <w:rsid w:val="0055684D"/>
    <w:rsid w:val="00564822"/>
    <w:rsid w:val="00566D99"/>
    <w:rsid w:val="00566EA8"/>
    <w:rsid w:val="00567471"/>
    <w:rsid w:val="00571BA3"/>
    <w:rsid w:val="00575675"/>
    <w:rsid w:val="00576AE2"/>
    <w:rsid w:val="00577496"/>
    <w:rsid w:val="00592B10"/>
    <w:rsid w:val="005930E6"/>
    <w:rsid w:val="005A1EE1"/>
    <w:rsid w:val="005A3B29"/>
    <w:rsid w:val="005A577B"/>
    <w:rsid w:val="005B1A79"/>
    <w:rsid w:val="005D0191"/>
    <w:rsid w:val="005D5F56"/>
    <w:rsid w:val="005E70F4"/>
    <w:rsid w:val="005F1A3F"/>
    <w:rsid w:val="005F3346"/>
    <w:rsid w:val="00603578"/>
    <w:rsid w:val="00603A81"/>
    <w:rsid w:val="00605EE5"/>
    <w:rsid w:val="00606F9F"/>
    <w:rsid w:val="00611015"/>
    <w:rsid w:val="006126F3"/>
    <w:rsid w:val="00612DE2"/>
    <w:rsid w:val="0061762D"/>
    <w:rsid w:val="006222B5"/>
    <w:rsid w:val="00622620"/>
    <w:rsid w:val="00637233"/>
    <w:rsid w:val="006407DD"/>
    <w:rsid w:val="00640917"/>
    <w:rsid w:val="00651565"/>
    <w:rsid w:val="0065529D"/>
    <w:rsid w:val="00657B0F"/>
    <w:rsid w:val="00671357"/>
    <w:rsid w:val="0067162C"/>
    <w:rsid w:val="0067192B"/>
    <w:rsid w:val="00676543"/>
    <w:rsid w:val="006A239B"/>
    <w:rsid w:val="006A4DC3"/>
    <w:rsid w:val="006A589E"/>
    <w:rsid w:val="006C0534"/>
    <w:rsid w:val="006C2473"/>
    <w:rsid w:val="006C2581"/>
    <w:rsid w:val="006C7F0E"/>
    <w:rsid w:val="006D12D7"/>
    <w:rsid w:val="006D2D10"/>
    <w:rsid w:val="006E3087"/>
    <w:rsid w:val="006E77DA"/>
    <w:rsid w:val="00704A0C"/>
    <w:rsid w:val="007059B0"/>
    <w:rsid w:val="00712BB9"/>
    <w:rsid w:val="0071463F"/>
    <w:rsid w:val="007152AB"/>
    <w:rsid w:val="007213EC"/>
    <w:rsid w:val="0072271D"/>
    <w:rsid w:val="007235FB"/>
    <w:rsid w:val="00725A75"/>
    <w:rsid w:val="00734BD9"/>
    <w:rsid w:val="0074481E"/>
    <w:rsid w:val="00747DB3"/>
    <w:rsid w:val="0075139E"/>
    <w:rsid w:val="00763778"/>
    <w:rsid w:val="0077475E"/>
    <w:rsid w:val="007862D9"/>
    <w:rsid w:val="00797C50"/>
    <w:rsid w:val="007A1270"/>
    <w:rsid w:val="007A3102"/>
    <w:rsid w:val="007A4353"/>
    <w:rsid w:val="007A5EC1"/>
    <w:rsid w:val="007B284F"/>
    <w:rsid w:val="007B3520"/>
    <w:rsid w:val="007B36DC"/>
    <w:rsid w:val="007B61AE"/>
    <w:rsid w:val="007B68AD"/>
    <w:rsid w:val="007C1D5E"/>
    <w:rsid w:val="007D23FB"/>
    <w:rsid w:val="007D5812"/>
    <w:rsid w:val="007D5B8F"/>
    <w:rsid w:val="007E4AB6"/>
    <w:rsid w:val="007F1785"/>
    <w:rsid w:val="007F2E74"/>
    <w:rsid w:val="007F310B"/>
    <w:rsid w:val="007F5E96"/>
    <w:rsid w:val="008006E3"/>
    <w:rsid w:val="00803F98"/>
    <w:rsid w:val="008151CA"/>
    <w:rsid w:val="008234A2"/>
    <w:rsid w:val="00831303"/>
    <w:rsid w:val="00832229"/>
    <w:rsid w:val="00834B23"/>
    <w:rsid w:val="008375D7"/>
    <w:rsid w:val="00837CC9"/>
    <w:rsid w:val="00841733"/>
    <w:rsid w:val="00851EC1"/>
    <w:rsid w:val="00855405"/>
    <w:rsid w:val="00864A04"/>
    <w:rsid w:val="00866FCB"/>
    <w:rsid w:val="00874181"/>
    <w:rsid w:val="0087794C"/>
    <w:rsid w:val="008838A1"/>
    <w:rsid w:val="008852D5"/>
    <w:rsid w:val="00891FAE"/>
    <w:rsid w:val="0089537F"/>
    <w:rsid w:val="008B04A7"/>
    <w:rsid w:val="008C190A"/>
    <w:rsid w:val="008C3C1A"/>
    <w:rsid w:val="008C3D1D"/>
    <w:rsid w:val="008C7EA1"/>
    <w:rsid w:val="008D19F3"/>
    <w:rsid w:val="008D26D2"/>
    <w:rsid w:val="008D513E"/>
    <w:rsid w:val="008D69B9"/>
    <w:rsid w:val="008E21B7"/>
    <w:rsid w:val="008F01DD"/>
    <w:rsid w:val="008F7457"/>
    <w:rsid w:val="00900B6D"/>
    <w:rsid w:val="00902349"/>
    <w:rsid w:val="009062E6"/>
    <w:rsid w:val="009072BE"/>
    <w:rsid w:val="00911A19"/>
    <w:rsid w:val="00912AF5"/>
    <w:rsid w:val="009244C3"/>
    <w:rsid w:val="009252EA"/>
    <w:rsid w:val="00927625"/>
    <w:rsid w:val="00930D76"/>
    <w:rsid w:val="00931439"/>
    <w:rsid w:val="00945A5C"/>
    <w:rsid w:val="009543A1"/>
    <w:rsid w:val="00956864"/>
    <w:rsid w:val="009579BB"/>
    <w:rsid w:val="00962954"/>
    <w:rsid w:val="00963542"/>
    <w:rsid w:val="009642BD"/>
    <w:rsid w:val="00967830"/>
    <w:rsid w:val="009815FC"/>
    <w:rsid w:val="00991B04"/>
    <w:rsid w:val="009969CF"/>
    <w:rsid w:val="009A02CC"/>
    <w:rsid w:val="009A07C5"/>
    <w:rsid w:val="009B0227"/>
    <w:rsid w:val="009B5366"/>
    <w:rsid w:val="009B6A2D"/>
    <w:rsid w:val="009C1592"/>
    <w:rsid w:val="009C4609"/>
    <w:rsid w:val="009D2951"/>
    <w:rsid w:val="009E256D"/>
    <w:rsid w:val="009E34F7"/>
    <w:rsid w:val="009E6780"/>
    <w:rsid w:val="009F062A"/>
    <w:rsid w:val="00A02BB0"/>
    <w:rsid w:val="00A06561"/>
    <w:rsid w:val="00A067D4"/>
    <w:rsid w:val="00A1487D"/>
    <w:rsid w:val="00A2350D"/>
    <w:rsid w:val="00A24619"/>
    <w:rsid w:val="00A26227"/>
    <w:rsid w:val="00A37541"/>
    <w:rsid w:val="00A37BF3"/>
    <w:rsid w:val="00A440B5"/>
    <w:rsid w:val="00A57486"/>
    <w:rsid w:val="00A608D0"/>
    <w:rsid w:val="00A77985"/>
    <w:rsid w:val="00A92C80"/>
    <w:rsid w:val="00A93CB8"/>
    <w:rsid w:val="00A94CD5"/>
    <w:rsid w:val="00AA2804"/>
    <w:rsid w:val="00AA7B79"/>
    <w:rsid w:val="00AB4184"/>
    <w:rsid w:val="00AB6271"/>
    <w:rsid w:val="00AC04C8"/>
    <w:rsid w:val="00AC1866"/>
    <w:rsid w:val="00AC4F2D"/>
    <w:rsid w:val="00AD1496"/>
    <w:rsid w:val="00AD6F74"/>
    <w:rsid w:val="00AE1495"/>
    <w:rsid w:val="00AE3066"/>
    <w:rsid w:val="00AE3321"/>
    <w:rsid w:val="00AE5587"/>
    <w:rsid w:val="00AE7A53"/>
    <w:rsid w:val="00AF4253"/>
    <w:rsid w:val="00B009A5"/>
    <w:rsid w:val="00B05F74"/>
    <w:rsid w:val="00B11D9E"/>
    <w:rsid w:val="00B20F6B"/>
    <w:rsid w:val="00B21AE7"/>
    <w:rsid w:val="00B361AB"/>
    <w:rsid w:val="00B414BC"/>
    <w:rsid w:val="00B43BED"/>
    <w:rsid w:val="00B45F10"/>
    <w:rsid w:val="00B51998"/>
    <w:rsid w:val="00B60550"/>
    <w:rsid w:val="00B6295F"/>
    <w:rsid w:val="00B63A03"/>
    <w:rsid w:val="00B65527"/>
    <w:rsid w:val="00B727A4"/>
    <w:rsid w:val="00B755A8"/>
    <w:rsid w:val="00B775E9"/>
    <w:rsid w:val="00B91D22"/>
    <w:rsid w:val="00B94B90"/>
    <w:rsid w:val="00B95544"/>
    <w:rsid w:val="00B95D71"/>
    <w:rsid w:val="00B96567"/>
    <w:rsid w:val="00BA0046"/>
    <w:rsid w:val="00BA221D"/>
    <w:rsid w:val="00BA2275"/>
    <w:rsid w:val="00BA2892"/>
    <w:rsid w:val="00BA41C4"/>
    <w:rsid w:val="00BB203A"/>
    <w:rsid w:val="00BC078C"/>
    <w:rsid w:val="00BC64F3"/>
    <w:rsid w:val="00BC7378"/>
    <w:rsid w:val="00BD1B41"/>
    <w:rsid w:val="00BD3352"/>
    <w:rsid w:val="00BD3D59"/>
    <w:rsid w:val="00BE1E29"/>
    <w:rsid w:val="00BE3227"/>
    <w:rsid w:val="00BE5E6B"/>
    <w:rsid w:val="00BE6007"/>
    <w:rsid w:val="00BF18DB"/>
    <w:rsid w:val="00BF2F38"/>
    <w:rsid w:val="00C032A1"/>
    <w:rsid w:val="00C05F69"/>
    <w:rsid w:val="00C10300"/>
    <w:rsid w:val="00C26582"/>
    <w:rsid w:val="00C27692"/>
    <w:rsid w:val="00C27C78"/>
    <w:rsid w:val="00C36CCF"/>
    <w:rsid w:val="00C459E7"/>
    <w:rsid w:val="00C55220"/>
    <w:rsid w:val="00C55B82"/>
    <w:rsid w:val="00C573F7"/>
    <w:rsid w:val="00C60756"/>
    <w:rsid w:val="00C60D40"/>
    <w:rsid w:val="00C81DAB"/>
    <w:rsid w:val="00C83AF5"/>
    <w:rsid w:val="00C86885"/>
    <w:rsid w:val="00C93C2F"/>
    <w:rsid w:val="00C979C2"/>
    <w:rsid w:val="00CB528D"/>
    <w:rsid w:val="00CC01B7"/>
    <w:rsid w:val="00CC1301"/>
    <w:rsid w:val="00CC2703"/>
    <w:rsid w:val="00CC60EC"/>
    <w:rsid w:val="00CD69A7"/>
    <w:rsid w:val="00CD6BEF"/>
    <w:rsid w:val="00CE0873"/>
    <w:rsid w:val="00CF5F32"/>
    <w:rsid w:val="00D02A3C"/>
    <w:rsid w:val="00D05E74"/>
    <w:rsid w:val="00D17876"/>
    <w:rsid w:val="00D21571"/>
    <w:rsid w:val="00D35D97"/>
    <w:rsid w:val="00D3649C"/>
    <w:rsid w:val="00D369B4"/>
    <w:rsid w:val="00D63744"/>
    <w:rsid w:val="00D726D0"/>
    <w:rsid w:val="00D74031"/>
    <w:rsid w:val="00D77405"/>
    <w:rsid w:val="00D84382"/>
    <w:rsid w:val="00D91496"/>
    <w:rsid w:val="00D944FA"/>
    <w:rsid w:val="00DA091F"/>
    <w:rsid w:val="00DA37BD"/>
    <w:rsid w:val="00DA3BBE"/>
    <w:rsid w:val="00DA5AA4"/>
    <w:rsid w:val="00DC133E"/>
    <w:rsid w:val="00DE578E"/>
    <w:rsid w:val="00DF061D"/>
    <w:rsid w:val="00DF0E28"/>
    <w:rsid w:val="00DF2517"/>
    <w:rsid w:val="00DF34B8"/>
    <w:rsid w:val="00DF6D94"/>
    <w:rsid w:val="00E057B3"/>
    <w:rsid w:val="00E06060"/>
    <w:rsid w:val="00E35C09"/>
    <w:rsid w:val="00E407F7"/>
    <w:rsid w:val="00E44F55"/>
    <w:rsid w:val="00E46ECD"/>
    <w:rsid w:val="00E50010"/>
    <w:rsid w:val="00E510A5"/>
    <w:rsid w:val="00E57CE5"/>
    <w:rsid w:val="00E659F4"/>
    <w:rsid w:val="00E75AF0"/>
    <w:rsid w:val="00E843AC"/>
    <w:rsid w:val="00E902A8"/>
    <w:rsid w:val="00E90BE0"/>
    <w:rsid w:val="00E91019"/>
    <w:rsid w:val="00E95858"/>
    <w:rsid w:val="00E97F14"/>
    <w:rsid w:val="00EB63E2"/>
    <w:rsid w:val="00EB7F19"/>
    <w:rsid w:val="00ED5F95"/>
    <w:rsid w:val="00ED6974"/>
    <w:rsid w:val="00EE026E"/>
    <w:rsid w:val="00EE570B"/>
    <w:rsid w:val="00EF0CC4"/>
    <w:rsid w:val="00F00A52"/>
    <w:rsid w:val="00F07F2A"/>
    <w:rsid w:val="00F16F92"/>
    <w:rsid w:val="00F25208"/>
    <w:rsid w:val="00F26A0B"/>
    <w:rsid w:val="00F27FC4"/>
    <w:rsid w:val="00F330F1"/>
    <w:rsid w:val="00F3357A"/>
    <w:rsid w:val="00F36D13"/>
    <w:rsid w:val="00F40283"/>
    <w:rsid w:val="00F407E7"/>
    <w:rsid w:val="00F426BA"/>
    <w:rsid w:val="00F601CE"/>
    <w:rsid w:val="00F6130A"/>
    <w:rsid w:val="00F659D3"/>
    <w:rsid w:val="00F66C25"/>
    <w:rsid w:val="00F70EF7"/>
    <w:rsid w:val="00F76BE9"/>
    <w:rsid w:val="00F8225D"/>
    <w:rsid w:val="00F831B2"/>
    <w:rsid w:val="00F851E5"/>
    <w:rsid w:val="00F9052D"/>
    <w:rsid w:val="00F978FE"/>
    <w:rsid w:val="00FB1311"/>
    <w:rsid w:val="00FB52A4"/>
    <w:rsid w:val="00FB5A62"/>
    <w:rsid w:val="00FD2C7A"/>
    <w:rsid w:val="00FE6A16"/>
    <w:rsid w:val="00FE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0BDD4B"/>
  <w15:docId w15:val="{C3B0B9A6-EFBB-4CE4-BFF8-2573CBCD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autoRedefine/>
    <w:qFormat/>
    <w:rsid w:val="00AA7B79"/>
    <w:pPr>
      <w:keepNext/>
      <w:numPr>
        <w:numId w:val="19"/>
      </w:numPr>
      <w:jc w:val="both"/>
      <w:outlineLvl w:val="0"/>
    </w:pPr>
    <w:rPr>
      <w:b/>
      <w:sz w:val="24"/>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sz w:val="24"/>
      <w:lang w:val="en-US"/>
    </w:rPr>
  </w:style>
  <w:style w:type="paragraph" w:styleId="Heading3">
    <w:name w:val="heading 3"/>
    <w:basedOn w:val="Normal"/>
    <w:next w:val="Normal"/>
    <w:qFormat/>
    <w:pPr>
      <w:keepNext/>
      <w:outlineLvl w:val="2"/>
    </w:pPr>
    <w:rPr>
      <w:rFonts w:ascii="Tahoma" w:hAnsi="Tahoma"/>
      <w:b/>
      <w:szCs w:val="20"/>
    </w:rPr>
  </w:style>
  <w:style w:type="paragraph" w:styleId="Heading4">
    <w:name w:val="heading 4"/>
    <w:basedOn w:val="Heading3"/>
    <w:next w:val="Normal"/>
    <w:qFormat/>
    <w:pPr>
      <w:spacing w:before="240" w:after="240"/>
      <w:outlineLvl w:val="3"/>
    </w:pPr>
    <w:rPr>
      <w:rFonts w:ascii="Arial" w:hAnsi="Arial" w:cs="Arial"/>
      <w:b w:val="0"/>
      <w:color w:val="000080"/>
      <w:sz w:val="24"/>
      <w:szCs w:val="24"/>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Normal"/>
    <w:next w:val="Normal"/>
    <w:qFormat/>
    <w:pPr>
      <w:spacing w:before="240" w:after="60"/>
      <w:outlineLvl w:val="6"/>
    </w:pPr>
    <w:rPr>
      <w:sz w:val="20"/>
      <w:szCs w:val="20"/>
    </w:rPr>
  </w:style>
  <w:style w:type="paragraph" w:styleId="Heading8">
    <w:name w:val="heading 8"/>
    <w:basedOn w:val="Normal"/>
    <w:next w:val="Normal"/>
    <w:qFormat/>
    <w:pPr>
      <w:spacing w:before="240" w:after="60"/>
      <w:outlineLvl w:val="7"/>
    </w:pPr>
    <w:rPr>
      <w:sz w:val="20"/>
      <w:szCs w:val="20"/>
    </w:rPr>
  </w:style>
  <w:style w:type="paragraph" w:styleId="Heading9">
    <w:name w:val="heading 9"/>
    <w:basedOn w:val="Normal"/>
    <w:next w:val="Normal"/>
    <w:qFormat/>
    <w:pPr>
      <w:outlineLvl w:val="8"/>
    </w:pPr>
    <w:rPr>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before="200" w:after="200"/>
      <w:jc w:val="both"/>
    </w:pPr>
    <w:rPr>
      <w:szCs w:val="20"/>
    </w:rPr>
  </w:style>
  <w:style w:type="paragraph" w:styleId="Footer">
    <w:name w:val="footer"/>
    <w:basedOn w:val="Normal"/>
    <w:pPr>
      <w:tabs>
        <w:tab w:val="center" w:pos="4153"/>
        <w:tab w:val="right" w:pos="8306"/>
      </w:tabs>
      <w:spacing w:before="200" w:after="200"/>
      <w:jc w:val="both"/>
    </w:pPr>
    <w:rPr>
      <w:szCs w:val="20"/>
    </w:rPr>
  </w:style>
  <w:style w:type="paragraph" w:styleId="BodyTextIndent">
    <w:name w:val="Body Text Indent"/>
    <w:basedOn w:val="Normal"/>
    <w:pPr>
      <w:spacing w:before="200" w:after="200"/>
      <w:ind w:left="720"/>
      <w:jc w:val="both"/>
    </w:pPr>
    <w:rPr>
      <w:szCs w:val="20"/>
    </w:rPr>
  </w:style>
  <w:style w:type="character" w:styleId="PageNumber">
    <w:name w:val="page number"/>
    <w:rPr>
      <w:rFonts w:ascii="Arial" w:hAnsi="Arial"/>
      <w:sz w:val="18"/>
    </w:rPr>
  </w:style>
  <w:style w:type="paragraph" w:customStyle="1" w:styleId="Default">
    <w:name w:val="Default"/>
    <w:pPr>
      <w:autoSpaceDE w:val="0"/>
      <w:autoSpaceDN w:val="0"/>
      <w:adjustRightInd w:val="0"/>
    </w:pPr>
    <w:rPr>
      <w:rFonts w:ascii="Arial" w:hAnsi="Arial"/>
      <w:color w:val="000000"/>
      <w:sz w:val="24"/>
      <w:lang w:val="en-US" w:eastAsia="en-US"/>
    </w:rPr>
  </w:style>
  <w:style w:type="character" w:customStyle="1" w:styleId="CharChar1">
    <w:name w:val="Char Char1"/>
    <w:rPr>
      <w:rFonts w:ascii="Arial" w:hAnsi="Arial" w:cs="Arial"/>
      <w:b/>
      <w:caps/>
      <w:color w:val="000080"/>
      <w:sz w:val="24"/>
      <w:szCs w:val="24"/>
      <w:lang w:val="en-GB" w:eastAsia="en-US" w:bidi="ar-SA"/>
    </w:rPr>
  </w:style>
  <w:style w:type="paragraph" w:customStyle="1" w:styleId="abovelinktext">
    <w:name w:val="abovelinktext"/>
    <w:basedOn w:val="Normal"/>
    <w:pPr>
      <w:spacing w:before="100" w:beforeAutospacing="1" w:after="100" w:afterAutospacing="1"/>
    </w:pPr>
    <w:rPr>
      <w:rFonts w:ascii="Times New Roman" w:hAnsi="Times New Roman"/>
      <w:sz w:val="24"/>
      <w:lang w:val="en-US"/>
    </w:rPr>
  </w:style>
  <w:style w:type="paragraph" w:styleId="NormalWeb">
    <w:name w:val="Normal (Web)"/>
    <w:basedOn w:val="Normal"/>
    <w:pPr>
      <w:spacing w:before="100" w:beforeAutospacing="1" w:after="100" w:afterAutospacing="1"/>
    </w:pPr>
    <w:rPr>
      <w:sz w:val="24"/>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styleId="BodyTextIndent2">
    <w:name w:val="Body Text Indent 2"/>
    <w:basedOn w:val="Normal"/>
    <w:pPr>
      <w:ind w:left="720"/>
    </w:pPr>
    <w:rPr>
      <w:bCs/>
    </w:rPr>
  </w:style>
  <w:style w:type="character" w:styleId="Hyperlink">
    <w:name w:val="Hyperlink"/>
    <w:uiPriority w:val="99"/>
    <w:rPr>
      <w:color w:val="0000FF"/>
      <w:u w:val="single"/>
    </w:rPr>
  </w:style>
  <w:style w:type="paragraph" w:styleId="BodyText">
    <w:name w:val="Body Text"/>
    <w:basedOn w:val="Normal"/>
    <w:pPr>
      <w:spacing w:after="120"/>
    </w:pPr>
    <w:rPr>
      <w:sz w:val="24"/>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pPr>
      <w:spacing w:before="200" w:after="120" w:line="480" w:lineRule="auto"/>
      <w:jc w:val="both"/>
    </w:pPr>
    <w:rPr>
      <w:szCs w:val="20"/>
    </w:rPr>
  </w:style>
  <w:style w:type="paragraph" w:customStyle="1" w:styleId="Bullet">
    <w:name w:val="Bullet"/>
    <w:basedOn w:val="Normal"/>
    <w:pPr>
      <w:numPr>
        <w:numId w:val="2"/>
      </w:numPr>
    </w:pPr>
    <w:rPr>
      <w:rFonts w:ascii="Times New Roman" w:hAnsi="Times New Roman"/>
      <w:sz w:val="24"/>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5A5C"/>
    <w:rPr>
      <w:rFonts w:ascii="Tahoma" w:hAnsi="Tahoma" w:cs="Tahoma"/>
      <w:sz w:val="16"/>
      <w:szCs w:val="16"/>
    </w:rPr>
  </w:style>
  <w:style w:type="character" w:customStyle="1" w:styleId="BalloonTextChar">
    <w:name w:val="Balloon Text Char"/>
    <w:basedOn w:val="DefaultParagraphFont"/>
    <w:link w:val="BalloonText"/>
    <w:rsid w:val="00945A5C"/>
    <w:rPr>
      <w:rFonts w:ascii="Tahoma" w:hAnsi="Tahoma" w:cs="Tahoma"/>
      <w:sz w:val="16"/>
      <w:szCs w:val="16"/>
      <w:lang w:eastAsia="en-US"/>
    </w:rPr>
  </w:style>
  <w:style w:type="paragraph" w:styleId="TOCHeading">
    <w:name w:val="TOC Heading"/>
    <w:basedOn w:val="Heading1"/>
    <w:next w:val="Normal"/>
    <w:uiPriority w:val="39"/>
    <w:unhideWhenUsed/>
    <w:qFormat/>
    <w:rsid w:val="00891FAE"/>
    <w:pPr>
      <w:keepLines/>
      <w:numPr>
        <w:numId w:val="0"/>
      </w:numPr>
      <w:spacing w:before="480" w:line="276" w:lineRule="auto"/>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rsid w:val="00891FAE"/>
    <w:pPr>
      <w:spacing w:after="100"/>
    </w:pPr>
  </w:style>
  <w:style w:type="paragraph" w:styleId="TOC2">
    <w:name w:val="toc 2"/>
    <w:basedOn w:val="Normal"/>
    <w:next w:val="Normal"/>
    <w:autoRedefine/>
    <w:uiPriority w:val="39"/>
    <w:rsid w:val="00864A04"/>
    <w:pPr>
      <w:tabs>
        <w:tab w:val="right" w:leader="dot" w:pos="9741"/>
      </w:tabs>
      <w:spacing w:after="100"/>
      <w:ind w:left="720"/>
    </w:pPr>
  </w:style>
  <w:style w:type="paragraph" w:styleId="ListParagraph">
    <w:name w:val="List Paragraph"/>
    <w:basedOn w:val="Normal"/>
    <w:uiPriority w:val="34"/>
    <w:qFormat/>
    <w:rsid w:val="007B61AE"/>
    <w:pPr>
      <w:ind w:left="720"/>
      <w:contextualSpacing/>
    </w:pPr>
  </w:style>
  <w:style w:type="character" w:customStyle="1" w:styleId="FootnoteTextChar">
    <w:name w:val="Footnote Text Char"/>
    <w:basedOn w:val="DefaultParagraphFont"/>
    <w:link w:val="FootnoteText"/>
    <w:uiPriority w:val="99"/>
    <w:semiHidden/>
    <w:rsid w:val="007D5812"/>
    <w:rPr>
      <w:rFonts w:ascii="Arial" w:hAnsi="Arial"/>
      <w:lang w:eastAsia="en-US"/>
    </w:rPr>
  </w:style>
  <w:style w:type="character" w:customStyle="1" w:styleId="Style12ptBlackUnderline">
    <w:name w:val="Style 12 pt Black Underline"/>
    <w:basedOn w:val="DefaultParagraphFont"/>
    <w:rsid w:val="00524723"/>
    <w:rPr>
      <w:color w:val="000000"/>
      <w:sz w:val="24"/>
      <w:u w:val="single"/>
    </w:rPr>
  </w:style>
  <w:style w:type="character" w:styleId="CommentReference">
    <w:name w:val="annotation reference"/>
    <w:basedOn w:val="DefaultParagraphFont"/>
    <w:semiHidden/>
    <w:unhideWhenUsed/>
    <w:rsid w:val="00F36D13"/>
    <w:rPr>
      <w:sz w:val="16"/>
      <w:szCs w:val="16"/>
    </w:rPr>
  </w:style>
  <w:style w:type="paragraph" w:styleId="CommentText">
    <w:name w:val="annotation text"/>
    <w:basedOn w:val="Normal"/>
    <w:link w:val="CommentTextChar"/>
    <w:semiHidden/>
    <w:unhideWhenUsed/>
    <w:rsid w:val="00F36D13"/>
    <w:rPr>
      <w:sz w:val="20"/>
      <w:szCs w:val="20"/>
    </w:rPr>
  </w:style>
  <w:style w:type="character" w:customStyle="1" w:styleId="CommentTextChar">
    <w:name w:val="Comment Text Char"/>
    <w:basedOn w:val="DefaultParagraphFont"/>
    <w:link w:val="CommentText"/>
    <w:semiHidden/>
    <w:rsid w:val="00F36D13"/>
    <w:rPr>
      <w:rFonts w:ascii="Arial" w:hAnsi="Arial"/>
      <w:lang w:eastAsia="en-US"/>
    </w:rPr>
  </w:style>
  <w:style w:type="paragraph" w:styleId="CommentSubject">
    <w:name w:val="annotation subject"/>
    <w:basedOn w:val="CommentText"/>
    <w:next w:val="CommentText"/>
    <w:link w:val="CommentSubjectChar"/>
    <w:semiHidden/>
    <w:unhideWhenUsed/>
    <w:rsid w:val="00F36D13"/>
    <w:rPr>
      <w:b/>
      <w:bCs/>
    </w:rPr>
  </w:style>
  <w:style w:type="character" w:customStyle="1" w:styleId="CommentSubjectChar">
    <w:name w:val="Comment Subject Char"/>
    <w:basedOn w:val="CommentTextChar"/>
    <w:link w:val="CommentSubject"/>
    <w:semiHidden/>
    <w:rsid w:val="00F36D1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613533">
      <w:bodyDiv w:val="1"/>
      <w:marLeft w:val="0"/>
      <w:marRight w:val="0"/>
      <w:marTop w:val="0"/>
      <w:marBottom w:val="0"/>
      <w:divBdr>
        <w:top w:val="none" w:sz="0" w:space="0" w:color="auto"/>
        <w:left w:val="none" w:sz="0" w:space="0" w:color="auto"/>
        <w:bottom w:val="none" w:sz="0" w:space="0" w:color="auto"/>
        <w:right w:val="none" w:sz="0" w:space="0" w:color="auto"/>
      </w:divBdr>
    </w:div>
    <w:div w:id="1860512122">
      <w:bodyDiv w:val="1"/>
      <w:marLeft w:val="0"/>
      <w:marRight w:val="0"/>
      <w:marTop w:val="0"/>
      <w:marBottom w:val="0"/>
      <w:divBdr>
        <w:top w:val="none" w:sz="0" w:space="0" w:color="auto"/>
        <w:left w:val="none" w:sz="0" w:space="0" w:color="auto"/>
        <w:bottom w:val="none" w:sz="0" w:space="0" w:color="auto"/>
        <w:right w:val="none" w:sz="0" w:space="0" w:color="auto"/>
      </w:divBdr>
      <w:divsChild>
        <w:div w:id="119033040">
          <w:marLeft w:val="0"/>
          <w:marRight w:val="0"/>
          <w:marTop w:val="100"/>
          <w:marBottom w:val="100"/>
          <w:divBdr>
            <w:top w:val="none" w:sz="0" w:space="0" w:color="auto"/>
            <w:left w:val="none" w:sz="0" w:space="0" w:color="auto"/>
            <w:bottom w:val="none" w:sz="0" w:space="0" w:color="auto"/>
            <w:right w:val="none" w:sz="0" w:space="0" w:color="auto"/>
          </w:divBdr>
          <w:divsChild>
            <w:div w:id="442922302">
              <w:marLeft w:val="0"/>
              <w:marRight w:val="0"/>
              <w:marTop w:val="0"/>
              <w:marBottom w:val="0"/>
              <w:divBdr>
                <w:top w:val="none" w:sz="0" w:space="0" w:color="auto"/>
                <w:left w:val="none" w:sz="0" w:space="0" w:color="auto"/>
                <w:bottom w:val="none" w:sz="0" w:space="0" w:color="auto"/>
                <w:right w:val="none" w:sz="0" w:space="0" w:color="auto"/>
              </w:divBdr>
              <w:divsChild>
                <w:div w:id="410129046">
                  <w:marLeft w:val="0"/>
                  <w:marRight w:val="0"/>
                  <w:marTop w:val="0"/>
                  <w:marBottom w:val="0"/>
                  <w:divBdr>
                    <w:top w:val="none" w:sz="0" w:space="0" w:color="auto"/>
                    <w:left w:val="none" w:sz="0" w:space="0" w:color="auto"/>
                    <w:bottom w:val="none" w:sz="0" w:space="0" w:color="auto"/>
                    <w:right w:val="none" w:sz="0" w:space="0" w:color="auto"/>
                  </w:divBdr>
                  <w:divsChild>
                    <w:div w:id="915670794">
                      <w:marLeft w:val="0"/>
                      <w:marRight w:val="0"/>
                      <w:marTop w:val="0"/>
                      <w:marBottom w:val="0"/>
                      <w:divBdr>
                        <w:top w:val="single" w:sz="2" w:space="0" w:color="CCCCCC"/>
                        <w:left w:val="single" w:sz="6" w:space="0" w:color="CCCCCC"/>
                        <w:bottom w:val="single" w:sz="6" w:space="0" w:color="CCCCCC"/>
                        <w:right w:val="single" w:sz="6" w:space="0"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file:///L:/Managers%20and%20Directors%20On%20Call%20Information"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perspectives.avalution.com/wp-content/uploads/2011/07/Defining_PDCA_BC_2.jp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FB9DAC709184EB8DC33B50DB3116B" ma:contentTypeVersion="14" ma:contentTypeDescription="Create a new document." ma:contentTypeScope="" ma:versionID="703d620ae39f5db57634c43640e81d2f">
  <xsd:schema xmlns:xsd="http://www.w3.org/2001/XMLSchema" xmlns:xs="http://www.w3.org/2001/XMLSchema" xmlns:p="http://schemas.microsoft.com/office/2006/metadata/properties" xmlns:ns2="677f4d25-ac4e-4f77-ba4a-943b1c513c9b" targetNamespace="http://schemas.microsoft.com/office/2006/metadata/properties" ma:root="true" ma:fieldsID="adc9c77563370053dfd5293bd38ab622" ns2:_="">
    <xsd:import namespace="677f4d25-ac4e-4f77-ba4a-943b1c513c9b"/>
    <xsd:element name="properties">
      <xsd:complexType>
        <xsd:sequence>
          <xsd:element name="documentManagement">
            <xsd:complexType>
              <xsd:all>
                <xsd:element ref="ns2:Reference" minOccurs="0"/>
                <xsd:element ref="ns2:Description0" minOccurs="0"/>
                <xsd:element ref="ns2:Owner" minOccurs="0"/>
                <xsd:element ref="ns2:Sponsor" minOccurs="0"/>
                <xsd:element ref="ns2:Ratified_x0020_Date" minOccurs="0"/>
                <xsd:element ref="ns2:Review_x0020_Date" minOccurs="0"/>
                <xsd:element ref="ns2:Document_x0020_Type"/>
                <xsd:element ref="ns2:Committee" minOccurs="0"/>
                <xsd:element ref="ns2:Committee_x003a_Title" minOccurs="0"/>
                <xsd:element ref="ns2:Action_x0020_Instructions"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f4d25-ac4e-4f77-ba4a-943b1c513c9b" elementFormDefault="qualified">
    <xsd:import namespace="http://schemas.microsoft.com/office/2006/documentManagement/types"/>
    <xsd:import namespace="http://schemas.microsoft.com/office/infopath/2007/PartnerControls"/>
    <xsd:element name="Reference" ma:index="8" nillable="true" ma:displayName="Reference" ma:indexed="true" ma:internalName="Reference">
      <xsd:simpleType>
        <xsd:restriction base="dms:Text">
          <xsd:maxLength value="255"/>
        </xsd:restriction>
      </xsd:simpleType>
    </xsd:element>
    <xsd:element name="Description0" ma:index="9" nillable="true" ma:displayName="Description" ma:internalName="Description0">
      <xsd:simpleType>
        <xsd:restriction base="dms:Note"/>
      </xsd:simpleType>
    </xsd:element>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nsor" ma:index="11" nillable="true" ma:displayName="Author" ma:list="UserInfo" ma:SharePointGroup="0" ma:internalName="Spons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_x0020_Date" ma:index="12" nillable="true" ma:displayName="Ratified Date" ma:format="DateOnly" ma:internalName="Ratified_x0020_Date">
      <xsd:simpleType>
        <xsd:restriction base="dms:DateTime"/>
      </xsd:simpleType>
    </xsd:element>
    <xsd:element name="Review_x0020_Date" ma:index="13" nillable="true" ma:displayName="Review Date" ma:format="DateOnly" ma:internalName="Review_x0020_Date">
      <xsd:simpleType>
        <xsd:restriction base="dms:DateTime"/>
      </xsd:simpleType>
    </xsd:element>
    <xsd:element name="Document_x0020_Type" ma:index="14" ma:displayName="Document Type" ma:default="Policy" ma:format="Dropdown" ma:internalName="Document_x0020_Type">
      <xsd:simpleType>
        <xsd:restriction base="dms:Choice">
          <xsd:enumeration value="Policy"/>
          <xsd:enumeration value="Terms of Reference -  Board Committees"/>
          <xsd:enumeration value="Terms of Reference -  Executive Committees"/>
          <xsd:enumeration value="Terms of Reference -  Sub Committees-Working Groups"/>
          <xsd:enumeration value="Risk Register"/>
          <xsd:enumeration value="Guidelines"/>
          <xsd:enumeration value="Standard Operating Procedures"/>
        </xsd:restriction>
      </xsd:simpleType>
    </xsd:element>
    <xsd:element name="Committee" ma:index="15" nillable="true" ma:displayName="Committee" ma:list="{350773bd-254b-4d32-ac1c-39f8bf39c3c2}" ma:internalName="Committee" ma:showField="Title">
      <xsd:simpleType>
        <xsd:restriction base="dms:Lookup"/>
      </xsd:simpleType>
    </xsd:element>
    <xsd:element name="Committee_x003a_Title" ma:index="16" nillable="true" ma:displayName="Committee:Title" ma:list="{350773bd-254b-4d32-ac1c-39f8bf39c3c2}" ma:internalName="Committee_x003a_Title" ma:readOnly="true" ma:showField="Title" ma:web="6f184906-33cf-499e-abc1-b8392badb501">
      <xsd:simpleType>
        <xsd:restriction base="dms:Lookup"/>
      </xsd:simpleType>
    </xsd:element>
    <xsd:element name="Action_x0020_Instructions" ma:index="17" nillable="true" ma:displayName="Action Instructions" ma:internalName="Action_x0020_Instructions">
      <xsd:simpleType>
        <xsd:restriction base="dms:Note"/>
      </xsd:simpleType>
    </xsd:element>
    <xsd:element name="Archived" ma:index="18" nillable="true" ma:displayName="Archived" ma:default="0"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677f4d25-ac4e-4f77-ba4a-943b1c513c9b">The Business Continuity Plan establishes the framework to implement the Royal Hospital for Neuro-disability’s (RHN) response to disruption, interruption or loss in supplying its services</Description0>
    <Sponsor xmlns="677f4d25-ac4e-4f77-ba4a-943b1c513c9b">
      <UserInfo>
        <DisplayName>i:0#.w|encephalon\john.ward</DisplayName>
        <AccountId>138</AccountId>
        <AccountType/>
      </UserInfo>
    </Sponsor>
    <Action_x0020_Instructions xmlns="677f4d25-ac4e-4f77-ba4a-943b1c513c9b" xsi:nil="true"/>
    <Committee xmlns="677f4d25-ac4e-4f77-ba4a-943b1c513c9b">9</Committee>
    <Owner xmlns="677f4d25-ac4e-4f77-ba4a-943b1c513c9b">
      <UserInfo>
        <DisplayName>Lesley Mill</DisplayName>
        <AccountId>58</AccountId>
        <AccountType/>
      </UserInfo>
    </Owner>
    <Ratified_x0020_Date xmlns="677f4d25-ac4e-4f77-ba4a-943b1c513c9b">2021-08-09T23:00:00+00:00</Ratified_x0020_Date>
    <Document_x0020_Type xmlns="677f4d25-ac4e-4f77-ba4a-943b1c513c9b">Policy</Document_x0020_Type>
    <Reference xmlns="677f4d25-ac4e-4f77-ba4a-943b1c513c9b">ADM54</Reference>
    <Review_x0020_Date xmlns="677f4d25-ac4e-4f77-ba4a-943b1c513c9b">2024-07-30T23:00:00+00:00</Review_x0020_Date>
    <Archived xmlns="677f4d25-ac4e-4f77-ba4a-943b1c513c9b">false</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ECEA-A9D7-4B5C-8028-D815C4374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f4d25-ac4e-4f77-ba4a-943b1c51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D0659-5DCD-4584-BA5E-3A2394E15E57}">
  <ds:schemaRef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677f4d25-ac4e-4f77-ba4a-943b1c513c9b"/>
    <ds:schemaRef ds:uri="http://schemas.microsoft.com/office/infopath/2007/PartnerControls"/>
  </ds:schemaRefs>
</ds:datastoreItem>
</file>

<file path=customXml/itemProps3.xml><?xml version="1.0" encoding="utf-8"?>
<ds:datastoreItem xmlns:ds="http://schemas.openxmlformats.org/officeDocument/2006/customXml" ds:itemID="{1617D22D-1CFC-4BD9-953C-96A5E3E663C3}">
  <ds:schemaRefs>
    <ds:schemaRef ds:uri="http://schemas.microsoft.com/sharepoint/v3/contenttype/forms"/>
  </ds:schemaRefs>
</ds:datastoreItem>
</file>

<file path=customXml/itemProps4.xml><?xml version="1.0" encoding="utf-8"?>
<ds:datastoreItem xmlns:ds="http://schemas.openxmlformats.org/officeDocument/2006/customXml" ds:itemID="{620ADE06-B047-4410-8240-4703C6B7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4093</Words>
  <Characters>24175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Business Continuity Plan (EMT)</vt:lpstr>
    </vt:vector>
  </TitlesOfParts>
  <Company>North Middlesex University Hospital NHS Trust</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(EMT)</dc:title>
  <dc:creator>NMH User</dc:creator>
  <cp:lastModifiedBy>Tracy Dipalma</cp:lastModifiedBy>
  <cp:revision>6</cp:revision>
  <cp:lastPrinted>2023-06-19T13:34:00Z</cp:lastPrinted>
  <dcterms:created xsi:type="dcterms:W3CDTF">2024-03-06T10:32:00Z</dcterms:created>
  <dcterms:modified xsi:type="dcterms:W3CDTF">2024-03-21T11:18:00Z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0x0101005A6FB9DAC709184EB8DC33B50DB3116B</vt:lpwstr>
  </property>
</Properties>
</file>